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Look w:val="04A0" w:firstRow="1" w:lastRow="0" w:firstColumn="1" w:lastColumn="0" w:noHBand="0" w:noVBand="1"/>
      </w:tblPr>
      <w:tblGrid>
        <w:gridCol w:w="4219"/>
        <w:gridCol w:w="5245"/>
      </w:tblGrid>
      <w:tr w:rsidR="00171787" w:rsidRPr="00640748" w:rsidTr="00A66CD7">
        <w:tc>
          <w:tcPr>
            <w:tcW w:w="4219" w:type="dxa"/>
            <w:tcBorders>
              <w:top w:val="nil"/>
              <w:left w:val="nil"/>
              <w:bottom w:val="nil"/>
              <w:right w:val="nil"/>
            </w:tcBorders>
          </w:tcPr>
          <w:p w:rsidR="00171787" w:rsidRPr="00640748" w:rsidRDefault="00171787" w:rsidP="0039147F">
            <w:pPr>
              <w:jc w:val="center"/>
              <w:rPr>
                <w:rFonts w:eastAsia="Times New Roman" w:cs="Times New Roman"/>
                <w:bCs/>
                <w:color w:val="000000"/>
                <w:sz w:val="24"/>
                <w:szCs w:val="28"/>
              </w:rPr>
            </w:pPr>
            <w:r w:rsidRPr="00640748">
              <w:rPr>
                <w:rFonts w:eastAsia="Times New Roman" w:cs="Times New Roman"/>
                <w:bCs/>
                <w:color w:val="000000"/>
                <w:sz w:val="24"/>
                <w:szCs w:val="28"/>
              </w:rPr>
              <w:t>PHÒNG GD-ĐT THĂNG BÌNH</w:t>
            </w:r>
          </w:p>
        </w:tc>
        <w:tc>
          <w:tcPr>
            <w:tcW w:w="5245" w:type="dxa"/>
            <w:tcBorders>
              <w:top w:val="nil"/>
              <w:left w:val="nil"/>
              <w:bottom w:val="nil"/>
              <w:right w:val="nil"/>
            </w:tcBorders>
          </w:tcPr>
          <w:p w:rsidR="00171787" w:rsidRPr="00640748" w:rsidRDefault="00171787" w:rsidP="0039147F">
            <w:pPr>
              <w:jc w:val="center"/>
              <w:rPr>
                <w:rFonts w:eastAsia="Times New Roman" w:cs="Times New Roman"/>
                <w:b/>
                <w:bCs/>
                <w:color w:val="000000"/>
                <w:sz w:val="24"/>
                <w:szCs w:val="28"/>
              </w:rPr>
            </w:pPr>
            <w:r w:rsidRPr="00640748">
              <w:rPr>
                <w:rFonts w:eastAsia="Times New Roman" w:cs="Times New Roman"/>
                <w:b/>
                <w:bCs/>
                <w:color w:val="000000"/>
                <w:sz w:val="24"/>
                <w:szCs w:val="28"/>
              </w:rPr>
              <w:t>CỘNG HÒA XÃ HỘI CHỦ NGHĨA VIỆT NAM</w:t>
            </w:r>
          </w:p>
        </w:tc>
      </w:tr>
      <w:tr w:rsidR="00171787" w:rsidRPr="00640748" w:rsidTr="00A66CD7">
        <w:tc>
          <w:tcPr>
            <w:tcW w:w="4219" w:type="dxa"/>
            <w:tcBorders>
              <w:top w:val="nil"/>
              <w:left w:val="nil"/>
              <w:bottom w:val="nil"/>
              <w:right w:val="nil"/>
            </w:tcBorders>
          </w:tcPr>
          <w:p w:rsidR="00171787" w:rsidRPr="00640748" w:rsidRDefault="00171787" w:rsidP="0039147F">
            <w:pPr>
              <w:jc w:val="center"/>
              <w:rPr>
                <w:rFonts w:eastAsia="Times New Roman" w:cs="Times New Roman"/>
                <w:b/>
                <w:bCs/>
                <w:color w:val="000000"/>
                <w:sz w:val="24"/>
                <w:szCs w:val="28"/>
              </w:rPr>
            </w:pPr>
            <w:r>
              <w:rPr>
                <w:rFonts w:eastAsia="Times New Roman" w:cs="Times New Roman"/>
                <w:b/>
                <w:bCs/>
                <w:noProof/>
                <w:color w:val="000000"/>
                <w:sz w:val="24"/>
                <w:szCs w:val="28"/>
              </w:rPr>
              <mc:AlternateContent>
                <mc:Choice Requires="wps">
                  <w:drawing>
                    <wp:anchor distT="0" distB="0" distL="114300" distR="114300" simplePos="0" relativeHeight="251660288" behindDoc="0" locked="0" layoutInCell="1" allowOverlap="1" wp14:anchorId="6A5D31A1" wp14:editId="1445EFF1">
                      <wp:simplePos x="0" y="0"/>
                      <wp:positionH relativeFrom="column">
                        <wp:posOffset>923925</wp:posOffset>
                      </wp:positionH>
                      <wp:positionV relativeFrom="paragraph">
                        <wp:posOffset>196215</wp:posOffset>
                      </wp:positionV>
                      <wp:extent cx="923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94E372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15.45pt" to="1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" strokecolor="#5b9bd5 [3204]" strokeweight=".5pt">
                      <v:stroke joinstyle="miter"/>
                    </v:line>
                  </w:pict>
                </mc:Fallback>
              </mc:AlternateContent>
            </w:r>
            <w:r w:rsidRPr="00640748">
              <w:rPr>
                <w:rFonts w:eastAsia="Times New Roman" w:cs="Times New Roman"/>
                <w:b/>
                <w:bCs/>
                <w:color w:val="000000"/>
                <w:sz w:val="24"/>
                <w:szCs w:val="28"/>
              </w:rPr>
              <w:t xml:space="preserve">TRƯỜNG THCS </w:t>
            </w:r>
            <w:r w:rsidR="003161BB">
              <w:rPr>
                <w:rFonts w:eastAsia="Times New Roman" w:cs="Times New Roman"/>
                <w:b/>
                <w:bCs/>
                <w:color w:val="000000"/>
                <w:sz w:val="24"/>
                <w:szCs w:val="28"/>
              </w:rPr>
              <w:t>LÝ THƯỜNG KIỆT</w:t>
            </w:r>
          </w:p>
        </w:tc>
        <w:tc>
          <w:tcPr>
            <w:tcW w:w="5245" w:type="dxa"/>
            <w:tcBorders>
              <w:top w:val="nil"/>
              <w:left w:val="nil"/>
              <w:bottom w:val="nil"/>
              <w:right w:val="nil"/>
            </w:tcBorders>
          </w:tcPr>
          <w:p w:rsidR="00171787" w:rsidRPr="00640748" w:rsidRDefault="00171787" w:rsidP="0039147F">
            <w:pPr>
              <w:jc w:val="center"/>
              <w:rPr>
                <w:rFonts w:eastAsia="Times New Roman" w:cs="Times New Roman"/>
                <w:b/>
                <w:bCs/>
                <w:color w:val="000000"/>
                <w:sz w:val="26"/>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5A12AD17" wp14:editId="19874292">
                      <wp:simplePos x="0" y="0"/>
                      <wp:positionH relativeFrom="column">
                        <wp:posOffset>426085</wp:posOffset>
                      </wp:positionH>
                      <wp:positionV relativeFrom="paragraph">
                        <wp:posOffset>186690</wp:posOffset>
                      </wp:positionV>
                      <wp:extent cx="232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9D9F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5pt,14.7pt" to="216.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5ltQEAAMMDAAAOAAAAZHJzL2Uyb0RvYy54bWysU8GOEzEMvSPxD1HudGYKQm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" strokecolor="#5b9bd5 [3204]" strokeweight=".5pt">
                      <v:stroke joinstyle="miter"/>
                    </v:line>
                  </w:pict>
                </mc:Fallback>
              </mc:AlternateContent>
            </w:r>
            <w:r w:rsidRPr="00640748">
              <w:rPr>
                <w:rFonts w:eastAsia="Times New Roman" w:cs="Times New Roman"/>
                <w:b/>
                <w:bCs/>
                <w:color w:val="000000"/>
                <w:sz w:val="28"/>
                <w:szCs w:val="28"/>
              </w:rPr>
              <w:t>Độc lập – Tự do – Hạnh phúc</w:t>
            </w:r>
          </w:p>
        </w:tc>
      </w:tr>
      <w:tr w:rsidR="00171787" w:rsidRPr="00E2588D" w:rsidTr="00A66CD7">
        <w:tc>
          <w:tcPr>
            <w:tcW w:w="4219" w:type="dxa"/>
            <w:tcBorders>
              <w:top w:val="nil"/>
              <w:left w:val="nil"/>
              <w:bottom w:val="nil"/>
              <w:right w:val="nil"/>
            </w:tcBorders>
          </w:tcPr>
          <w:p w:rsidR="00171787" w:rsidRPr="00E2588D" w:rsidRDefault="00171787" w:rsidP="0039147F">
            <w:pPr>
              <w:spacing w:before="120" w:after="120"/>
              <w:jc w:val="center"/>
              <w:rPr>
                <w:rFonts w:eastAsia="Times New Roman" w:cs="Times New Roman"/>
                <w:bCs/>
                <w:color w:val="000000"/>
                <w:sz w:val="26"/>
                <w:szCs w:val="28"/>
              </w:rPr>
            </w:pPr>
            <w:r w:rsidRPr="00E2588D">
              <w:rPr>
                <w:rFonts w:eastAsia="Times New Roman" w:cs="Times New Roman"/>
                <w:bCs/>
                <w:color w:val="000000"/>
                <w:sz w:val="26"/>
                <w:szCs w:val="28"/>
              </w:rPr>
              <w:t>Số:         /KH-</w:t>
            </w:r>
            <w:r w:rsidR="003161BB">
              <w:rPr>
                <w:rFonts w:eastAsia="Times New Roman" w:cs="Times New Roman"/>
                <w:bCs/>
                <w:color w:val="000000"/>
                <w:sz w:val="26"/>
                <w:szCs w:val="28"/>
              </w:rPr>
              <w:t>LTK</w:t>
            </w:r>
          </w:p>
        </w:tc>
        <w:tc>
          <w:tcPr>
            <w:tcW w:w="5245" w:type="dxa"/>
            <w:tcBorders>
              <w:top w:val="nil"/>
              <w:left w:val="nil"/>
              <w:bottom w:val="nil"/>
              <w:right w:val="nil"/>
            </w:tcBorders>
          </w:tcPr>
          <w:p w:rsidR="00171787" w:rsidRPr="00E2588D" w:rsidRDefault="00171787" w:rsidP="0039147F">
            <w:pPr>
              <w:spacing w:before="120" w:after="120"/>
              <w:jc w:val="center"/>
              <w:rPr>
                <w:rFonts w:eastAsia="Times New Roman" w:cs="Times New Roman"/>
                <w:bCs/>
                <w:i/>
                <w:color w:val="000000"/>
                <w:sz w:val="26"/>
                <w:szCs w:val="28"/>
              </w:rPr>
            </w:pPr>
            <w:r w:rsidRPr="00E2588D">
              <w:rPr>
                <w:rFonts w:eastAsia="Times New Roman" w:cs="Times New Roman"/>
                <w:bCs/>
                <w:i/>
                <w:color w:val="000000"/>
                <w:sz w:val="26"/>
                <w:szCs w:val="28"/>
              </w:rPr>
              <w:t xml:space="preserve">Bình </w:t>
            </w:r>
            <w:r w:rsidR="003161BB">
              <w:rPr>
                <w:rFonts w:eastAsia="Times New Roman" w:cs="Times New Roman"/>
                <w:bCs/>
                <w:i/>
                <w:color w:val="000000"/>
                <w:sz w:val="26"/>
                <w:szCs w:val="28"/>
              </w:rPr>
              <w:t>Tú</w:t>
            </w:r>
            <w:r w:rsidRPr="00E2588D">
              <w:rPr>
                <w:rFonts w:eastAsia="Times New Roman" w:cs="Times New Roman"/>
                <w:bCs/>
                <w:i/>
                <w:color w:val="000000"/>
                <w:sz w:val="26"/>
                <w:szCs w:val="28"/>
              </w:rPr>
              <w:t>, ngày     tháng    năm 2020</w:t>
            </w:r>
          </w:p>
        </w:tc>
      </w:tr>
    </w:tbl>
    <w:p w:rsidR="00171787" w:rsidRDefault="00171787" w:rsidP="0039147F">
      <w:pPr>
        <w:shd w:val="clear" w:color="auto" w:fill="FFFFFF"/>
        <w:spacing w:before="120" w:after="120" w:line="240" w:lineRule="auto"/>
        <w:jc w:val="center"/>
        <w:rPr>
          <w:rFonts w:eastAsia="Times New Roman" w:cs="Times New Roman"/>
          <w:b/>
          <w:bCs/>
          <w:color w:val="000000" w:themeColor="text1"/>
          <w:szCs w:val="32"/>
          <w:lang w:val="pt-BR"/>
        </w:rPr>
      </w:pPr>
    </w:p>
    <w:p w:rsidR="00CE78F1" w:rsidRPr="00171787" w:rsidRDefault="00CE78F1" w:rsidP="0039147F">
      <w:pPr>
        <w:shd w:val="clear" w:color="auto" w:fill="FFFFFF"/>
        <w:spacing w:before="120" w:after="120" w:line="240" w:lineRule="auto"/>
        <w:jc w:val="center"/>
        <w:rPr>
          <w:rFonts w:ascii="Helvetica" w:eastAsia="Times New Roman" w:hAnsi="Helvetica" w:cs="Helvetica"/>
          <w:color w:val="000000" w:themeColor="text1"/>
          <w:szCs w:val="32"/>
        </w:rPr>
      </w:pPr>
      <w:r w:rsidRPr="00171787">
        <w:rPr>
          <w:rFonts w:eastAsia="Times New Roman" w:cs="Times New Roman"/>
          <w:b/>
          <w:bCs/>
          <w:color w:val="000000" w:themeColor="text1"/>
          <w:szCs w:val="32"/>
          <w:lang w:val="pt-BR"/>
        </w:rPr>
        <w:t>KẾ HOẠCH CHIẾN LƯỢC</w:t>
      </w:r>
    </w:p>
    <w:p w:rsidR="00CE78F1" w:rsidRPr="00171787" w:rsidRDefault="00CE78F1" w:rsidP="0039147F">
      <w:pPr>
        <w:shd w:val="clear" w:color="auto" w:fill="FFFFFF"/>
        <w:spacing w:before="120" w:after="120" w:line="240" w:lineRule="auto"/>
        <w:ind w:right="45"/>
        <w:jc w:val="center"/>
        <w:rPr>
          <w:rFonts w:ascii="Helvetica" w:eastAsia="Times New Roman" w:hAnsi="Helvetica" w:cs="Helvetica"/>
          <w:color w:val="000000" w:themeColor="text1"/>
          <w:szCs w:val="32"/>
        </w:rPr>
      </w:pPr>
      <w:r w:rsidRPr="00171787">
        <w:rPr>
          <w:rFonts w:eastAsia="Times New Roman" w:cs="Times New Roman"/>
          <w:b/>
          <w:bCs/>
          <w:color w:val="000000" w:themeColor="text1"/>
          <w:szCs w:val="32"/>
          <w:lang w:val="de-DE"/>
        </w:rPr>
        <w:t xml:space="preserve">PHÁT TRIỂN TRƯỜNG THCS </w:t>
      </w:r>
      <w:r w:rsidR="003161BB">
        <w:rPr>
          <w:rFonts w:eastAsia="Times New Roman" w:cs="Times New Roman"/>
          <w:b/>
          <w:bCs/>
          <w:color w:val="000000" w:themeColor="text1"/>
          <w:szCs w:val="32"/>
          <w:lang w:val="de-DE"/>
        </w:rPr>
        <w:t>LÝ THƯỜNG KIỆT</w:t>
      </w:r>
    </w:p>
    <w:p w:rsidR="00CE78F1" w:rsidRPr="00171787" w:rsidRDefault="00CE78F1" w:rsidP="0039147F">
      <w:pPr>
        <w:shd w:val="clear" w:color="auto" w:fill="FFFFFF"/>
        <w:spacing w:before="120" w:after="120" w:line="240" w:lineRule="auto"/>
        <w:ind w:right="45"/>
        <w:jc w:val="center"/>
        <w:rPr>
          <w:rFonts w:ascii="Helvetica" w:eastAsia="Times New Roman" w:hAnsi="Helvetica" w:cs="Helvetica"/>
          <w:color w:val="000000" w:themeColor="text1"/>
          <w:szCs w:val="32"/>
        </w:rPr>
      </w:pPr>
      <w:r w:rsidRPr="00171787">
        <w:rPr>
          <w:rFonts w:eastAsia="Times New Roman" w:cs="Times New Roman"/>
          <w:b/>
          <w:bCs/>
          <w:color w:val="000000" w:themeColor="text1"/>
          <w:szCs w:val="32"/>
          <w:lang w:val="de-DE"/>
        </w:rPr>
        <w:t>Giai đoạn 202</w:t>
      </w:r>
      <w:r w:rsidR="007816C3">
        <w:rPr>
          <w:rFonts w:eastAsia="Times New Roman" w:cs="Times New Roman"/>
          <w:b/>
          <w:bCs/>
          <w:color w:val="000000" w:themeColor="text1"/>
          <w:szCs w:val="32"/>
          <w:lang w:val="de-DE"/>
        </w:rPr>
        <w:t>0</w:t>
      </w:r>
      <w:r w:rsidRPr="00171787">
        <w:rPr>
          <w:rFonts w:eastAsia="Times New Roman" w:cs="Times New Roman"/>
          <w:b/>
          <w:bCs/>
          <w:color w:val="000000" w:themeColor="text1"/>
          <w:szCs w:val="32"/>
          <w:lang w:val="de-DE"/>
        </w:rPr>
        <w:t xml:space="preserve"> - 2025 và tầm nhìn đến năm 2030</w:t>
      </w:r>
    </w:p>
    <w:p w:rsidR="00CE78F1" w:rsidRPr="00CE78F1" w:rsidRDefault="00CE78F1" w:rsidP="0039147F">
      <w:pPr>
        <w:shd w:val="clear" w:color="auto" w:fill="FFFFFF"/>
        <w:spacing w:before="120" w:after="120" w:line="240" w:lineRule="auto"/>
        <w:rPr>
          <w:rFonts w:ascii="Helvetica" w:eastAsia="Times New Roman" w:hAnsi="Helvetica" w:cs="Helvetica"/>
          <w:color w:val="333333"/>
          <w:sz w:val="20"/>
          <w:szCs w:val="20"/>
        </w:rPr>
      </w:pPr>
      <w:r w:rsidRPr="00CE78F1">
        <w:rPr>
          <w:rFonts w:ascii="Helvetica" w:eastAsia="Times New Roman" w:hAnsi="Helvetica" w:cs="Helvetica"/>
          <w:color w:val="333333"/>
          <w:sz w:val="20"/>
          <w:szCs w:val="20"/>
        </w:rPr>
        <w:t> </w:t>
      </w:r>
    </w:p>
    <w:p w:rsidR="00CE78F1" w:rsidRPr="00A66CD7" w:rsidRDefault="00CE78F1" w:rsidP="0039147F">
      <w:pPr>
        <w:shd w:val="clear" w:color="auto" w:fill="FFFFFF"/>
        <w:spacing w:before="120" w:after="120" w:line="240" w:lineRule="auto"/>
        <w:ind w:firstLine="567"/>
        <w:jc w:val="both"/>
        <w:rPr>
          <w:rFonts w:ascii="Helvetica" w:eastAsia="Times New Roman" w:hAnsi="Helvetica" w:cs="Helvetica"/>
          <w:i/>
          <w:color w:val="333333"/>
          <w:sz w:val="20"/>
          <w:szCs w:val="20"/>
        </w:rPr>
      </w:pPr>
      <w:r w:rsidRPr="00A66CD7">
        <w:rPr>
          <w:rFonts w:eastAsia="Times New Roman" w:cs="Times New Roman"/>
          <w:i/>
          <w:color w:val="333333"/>
          <w:szCs w:val="28"/>
          <w:shd w:val="clear" w:color="auto" w:fill="FFFFFF"/>
          <w:lang w:val="da-DK"/>
        </w:rPr>
        <w:t>Căn cứ Thông tư 18/2018/TT-BGDĐT ngày 22 tháng 8 năm 2018 của Bộ Giáo dục và Đào tạo ban hành quy định về kiểm định chất lượng giáo dục và công nhận trường đạt chuẩn quốc gia đối với trường THCS, trường THPT và trường phổ thông có nhiều cấp học;</w:t>
      </w:r>
    </w:p>
    <w:p w:rsidR="00CE78F1" w:rsidRPr="00A66CD7" w:rsidRDefault="00CE78F1" w:rsidP="0039147F">
      <w:pPr>
        <w:shd w:val="clear" w:color="auto" w:fill="FFFFFF"/>
        <w:spacing w:before="120" w:after="120" w:line="240" w:lineRule="auto"/>
        <w:ind w:firstLine="567"/>
        <w:jc w:val="both"/>
        <w:rPr>
          <w:rFonts w:ascii="Helvetica" w:eastAsia="Times New Roman" w:hAnsi="Helvetica" w:cs="Helvetica"/>
          <w:i/>
          <w:color w:val="333333"/>
          <w:sz w:val="20"/>
          <w:szCs w:val="20"/>
        </w:rPr>
      </w:pPr>
      <w:r w:rsidRPr="00A66CD7">
        <w:rPr>
          <w:rFonts w:eastAsia="Times New Roman" w:cs="Times New Roman"/>
          <w:i/>
          <w:color w:val="333333"/>
          <w:szCs w:val="28"/>
          <w:shd w:val="clear" w:color="auto" w:fill="FFFFFF"/>
          <w:lang w:val="da-DK"/>
        </w:rPr>
        <w:t>Căn cứ Thông tư 32/2020/TT-BGDĐT ngày 15 tháng 9 năm 2020 của Bộ Giáo dục và Đào tạo ban hành Điều lệ trường THCS, trường THPT và trường phổ thông có nhiều cấp học;  </w:t>
      </w:r>
    </w:p>
    <w:p w:rsidR="00A66CD7" w:rsidRPr="00A66CD7" w:rsidRDefault="00CE78F1" w:rsidP="0039147F">
      <w:pPr>
        <w:spacing w:before="120" w:after="120" w:line="320" w:lineRule="exact"/>
        <w:ind w:firstLine="567"/>
        <w:jc w:val="both"/>
        <w:rPr>
          <w:i/>
          <w:szCs w:val="28"/>
        </w:rPr>
      </w:pPr>
      <w:r w:rsidRPr="00A66CD7">
        <w:rPr>
          <w:rFonts w:eastAsia="Times New Roman" w:cs="Times New Roman"/>
          <w:i/>
          <w:color w:val="333333"/>
          <w:szCs w:val="28"/>
          <w:shd w:val="clear" w:color="auto" w:fill="FFFFFF"/>
          <w:lang w:val="vi-VN"/>
        </w:rPr>
        <w:t>Căn cứ </w:t>
      </w:r>
      <w:r w:rsidR="00A66CD7" w:rsidRPr="00A66CD7">
        <w:rPr>
          <w:i/>
          <w:szCs w:val="28"/>
        </w:rPr>
        <w:t xml:space="preserve">Công văn số </w:t>
      </w:r>
      <w:r w:rsidR="005C1829">
        <w:rPr>
          <w:i/>
          <w:szCs w:val="28"/>
        </w:rPr>
        <w:t>2034/SGDĐT-GDTrH  ngày 26/11/202</w:t>
      </w:r>
      <w:r w:rsidR="00A66CD7" w:rsidRPr="00A66CD7">
        <w:rPr>
          <w:i/>
          <w:szCs w:val="28"/>
        </w:rPr>
        <w:t xml:space="preserve">0  của Sở Giáo dục và Đào tạo </w:t>
      </w:r>
      <w:r w:rsidR="007816C3">
        <w:rPr>
          <w:i/>
          <w:szCs w:val="28"/>
        </w:rPr>
        <w:t>Quảng Nam</w:t>
      </w:r>
      <w:r w:rsidR="00A66CD7" w:rsidRPr="00A66CD7">
        <w:rPr>
          <w:i/>
          <w:szCs w:val="28"/>
        </w:rPr>
        <w:t xml:space="preserve"> về việc xây dựng kế hoạch chiến lược phát triển nhà trường và thực hiện hồ sơ điện tử.</w:t>
      </w:r>
    </w:p>
    <w:p w:rsidR="00CE78F1" w:rsidRPr="00CE78F1" w:rsidRDefault="007E4B3F" w:rsidP="0039147F">
      <w:pPr>
        <w:shd w:val="clear" w:color="auto" w:fill="FFFFFF"/>
        <w:spacing w:before="120" w:after="120" w:line="240" w:lineRule="auto"/>
        <w:ind w:firstLine="567"/>
        <w:jc w:val="center"/>
        <w:rPr>
          <w:rFonts w:ascii="Helvetica" w:eastAsia="Times New Roman" w:hAnsi="Helvetica" w:cs="Helvetica"/>
          <w:color w:val="333333"/>
          <w:sz w:val="20"/>
          <w:szCs w:val="20"/>
        </w:rPr>
      </w:pPr>
      <w:r>
        <w:rPr>
          <w:rFonts w:eastAsia="Times New Roman" w:cs="Times New Roman"/>
          <w:b/>
          <w:bCs/>
          <w:color w:val="FF0000"/>
          <w:szCs w:val="28"/>
          <w:lang w:val="da-DK"/>
        </w:rPr>
        <w:t xml:space="preserve">PHẦN </w:t>
      </w:r>
      <w:r w:rsidR="00CE78F1" w:rsidRPr="00CE78F1">
        <w:rPr>
          <w:rFonts w:eastAsia="Times New Roman" w:cs="Times New Roman"/>
          <w:b/>
          <w:bCs/>
          <w:color w:val="FF0000"/>
          <w:szCs w:val="28"/>
          <w:lang w:val="da-DK"/>
        </w:rPr>
        <w:t>A. ĐẶC ĐIỂM TÌNH HÌNH</w:t>
      </w:r>
    </w:p>
    <w:p w:rsidR="00B84313" w:rsidRPr="0030254F" w:rsidRDefault="00B84313" w:rsidP="0039147F">
      <w:pPr>
        <w:tabs>
          <w:tab w:val="left" w:pos="748"/>
        </w:tabs>
        <w:spacing w:before="120" w:after="120" w:line="276" w:lineRule="auto"/>
        <w:ind w:firstLine="709"/>
        <w:jc w:val="both"/>
        <w:rPr>
          <w:b/>
        </w:rPr>
      </w:pPr>
      <w:r w:rsidRPr="0030254F">
        <w:rPr>
          <w:bCs/>
          <w:color w:val="000000"/>
          <w:lang w:val="pt-BR"/>
        </w:rPr>
        <w:t>Trường THCS Lý Thường Kiệt  tọa lạc tại thôn Phước Cẩm, xã Bình Tú, huyện Thăng Bình</w:t>
      </w:r>
      <w:r w:rsidRPr="0030254F">
        <w:rPr>
          <w:b/>
          <w:color w:val="000000"/>
          <w:lang w:val="pt-BR"/>
        </w:rPr>
        <w:t xml:space="preserve">, </w:t>
      </w:r>
      <w:r w:rsidRPr="0030254F">
        <w:rPr>
          <w:color w:val="000000"/>
          <w:lang w:val="pt-BR"/>
        </w:rPr>
        <w:t>Tỉnh Quảng Nam. Xuất thân từ trường Thiên Quang do Hội Thánh Tin Lành Bình Tú xây dựng từ năm 1973. Sau ngày quê hương hoàn toàn giải phóng (1975) Chính quyền địa phương  đã tiếp quản, đầu tư xây dựng thành Trường cấp 1-2  Bình Tú 1</w:t>
      </w:r>
      <w:r>
        <w:rPr>
          <w:color w:val="000000"/>
          <w:lang w:val="pt-BR"/>
        </w:rPr>
        <w:t>,</w:t>
      </w:r>
      <w:r w:rsidRPr="0030254F">
        <w:rPr>
          <w:color w:val="000000"/>
          <w:lang w:val="pt-BR"/>
        </w:rPr>
        <w:t xml:space="preserve">  đến năm 1997 theo </w:t>
      </w:r>
      <w:r w:rsidRPr="0030254F">
        <w:rPr>
          <w:color w:val="000000"/>
          <w:lang w:val="vi-VN"/>
        </w:rPr>
        <w:t>Q</w:t>
      </w:r>
      <w:r w:rsidRPr="0030254F">
        <w:rPr>
          <w:color w:val="000000"/>
          <w:lang w:val="pt-BR"/>
        </w:rPr>
        <w:t>uyết định số 268/QĐ-SGD&amp;ĐT ngày 1</w:t>
      </w:r>
      <w:r>
        <w:rPr>
          <w:color w:val="000000"/>
          <w:lang w:val="pt-BR"/>
        </w:rPr>
        <w:t>3</w:t>
      </w:r>
      <w:r w:rsidRPr="0030254F">
        <w:rPr>
          <w:color w:val="000000"/>
          <w:lang w:val="pt-BR"/>
        </w:rPr>
        <w:t xml:space="preserve"> tháng 2 năm 1997 của Sở giáo dục và đào tào tạo Quảng Nam trường đã đổi tên thành Trường trung học cơ sở Lý Thường Kiệt. Trường</w:t>
      </w:r>
      <w:r w:rsidRPr="0030254F">
        <w:rPr>
          <w:bCs/>
          <w:color w:val="000000"/>
          <w:lang w:val="pt-BR"/>
        </w:rPr>
        <w:t xml:space="preserve"> có diện tích 8.88</w:t>
      </w:r>
      <w:r>
        <w:rPr>
          <w:bCs/>
          <w:color w:val="000000"/>
          <w:lang w:val="pt-BR"/>
        </w:rPr>
        <w:t>5</w:t>
      </w:r>
      <w:r w:rsidRPr="0030254F">
        <w:rPr>
          <w:bCs/>
          <w:color w:val="000000"/>
          <w:lang w:val="pt-BR"/>
        </w:rPr>
        <w:t>m</w:t>
      </w:r>
      <w:r w:rsidRPr="0030254F">
        <w:rPr>
          <w:bCs/>
          <w:color w:val="000000"/>
          <w:vertAlign w:val="superscript"/>
          <w:lang w:val="pt-BR"/>
        </w:rPr>
        <w:t>2</w:t>
      </w:r>
      <w:r w:rsidRPr="0030254F">
        <w:rPr>
          <w:bCs/>
          <w:color w:val="000000"/>
          <w:lang w:val="pt-BR"/>
        </w:rPr>
        <w:t xml:space="preserve">, nằm ở trung tâm xã Bình Tú, Trường được Ủy ban nhân dân Tỉnh Quảng Nam công nhận trường đạt chuẩn quốc gia giai đoạn 2011-2015 </w:t>
      </w:r>
      <w:r>
        <w:rPr>
          <w:bCs/>
          <w:color w:val="000000"/>
          <w:lang w:val="pt-BR"/>
        </w:rPr>
        <w:t xml:space="preserve">theo quyết định số 3580/QĐ-UBND ngày 04/11/2011của UBND tỉnh Quảng Nam </w:t>
      </w:r>
      <w:r w:rsidRPr="0030254F">
        <w:rPr>
          <w:bCs/>
          <w:color w:val="000000"/>
          <w:lang w:val="pt-BR"/>
        </w:rPr>
        <w:t xml:space="preserve">và lần 2 </w:t>
      </w:r>
      <w:r>
        <w:rPr>
          <w:bCs/>
          <w:color w:val="000000"/>
          <w:lang w:val="pt-BR"/>
        </w:rPr>
        <w:t>theo quyết định số 4453/QĐ-UBND ngày 22/12/2017 của UBND tỉnh Quảng Nam</w:t>
      </w:r>
      <w:r w:rsidRPr="0030254F">
        <w:rPr>
          <w:bCs/>
          <w:color w:val="000000"/>
          <w:lang w:val="pt-BR"/>
        </w:rPr>
        <w:t xml:space="preserve">. Sau khi được công nhận trường đạt chuẩn quốc gia hằng năm nhà trường có kế hoạch tiếp tục đầu tư mua sắm trang thiết bị dạy học, tu sửa cơ sở vật chất xuống cấp, </w:t>
      </w:r>
      <w:r w:rsidRPr="0030254F">
        <w:rPr>
          <w:bCs/>
          <w:color w:val="000000"/>
          <w:lang w:val="vi-VN"/>
        </w:rPr>
        <w:t>tập trung nâng cao</w:t>
      </w:r>
      <w:r w:rsidRPr="0030254F">
        <w:rPr>
          <w:bCs/>
          <w:color w:val="000000"/>
          <w:lang w:val="pt-BR"/>
        </w:rPr>
        <w:t xml:space="preserve"> chất lượng dạy và học để </w:t>
      </w:r>
      <w:r w:rsidRPr="0030254F">
        <w:rPr>
          <w:bCs/>
          <w:color w:val="000000"/>
          <w:lang w:val="vi-VN"/>
        </w:rPr>
        <w:t>duy trì</w:t>
      </w:r>
      <w:r w:rsidRPr="0030254F">
        <w:rPr>
          <w:bCs/>
          <w:color w:val="000000"/>
          <w:lang w:val="pt-BR"/>
        </w:rPr>
        <w:t xml:space="preserve"> các tiêu chuẩn </w:t>
      </w:r>
      <w:r w:rsidRPr="0030254F">
        <w:rPr>
          <w:bCs/>
          <w:color w:val="000000"/>
          <w:lang w:val="vi-VN"/>
        </w:rPr>
        <w:t xml:space="preserve">của </w:t>
      </w:r>
      <w:r w:rsidRPr="0030254F">
        <w:rPr>
          <w:bCs/>
          <w:color w:val="000000"/>
          <w:lang w:val="pt-BR"/>
        </w:rPr>
        <w:t xml:space="preserve"> trường chuẩn quốc gia và kiểm định chất lượng GD theo TT 18/2018/TT- BGD ngày 22/8/2018 của Bộ GD&amp;ĐT.</w:t>
      </w:r>
    </w:p>
    <w:p w:rsidR="00B84313" w:rsidRPr="009C4E0E" w:rsidRDefault="00B84313" w:rsidP="0039147F">
      <w:pPr>
        <w:spacing w:before="120" w:after="120" w:line="276" w:lineRule="auto"/>
        <w:ind w:firstLine="709"/>
        <w:jc w:val="both"/>
        <w:rPr>
          <w:shd w:val="clear" w:color="auto" w:fill="FFFFFF"/>
          <w:lang w:val="vi-VN"/>
        </w:rPr>
      </w:pPr>
      <w:r w:rsidRPr="009C4E0E">
        <w:rPr>
          <w:shd w:val="clear" w:color="auto" w:fill="FFFFFF"/>
          <w:lang w:val="vi-VN"/>
        </w:rPr>
        <w:t>Bình Tú là xã vùng trung của huyện Thăng Bình có tổng diện tích tự nhiên 20</w:t>
      </w:r>
      <w:r w:rsidRPr="009C4E0E">
        <w:rPr>
          <w:shd w:val="clear" w:color="auto" w:fill="FFFFFF"/>
        </w:rPr>
        <w:t>93,6</w:t>
      </w:r>
      <w:r w:rsidRPr="009C4E0E">
        <w:rPr>
          <w:shd w:val="clear" w:color="auto" w:fill="FFFFFF"/>
          <w:lang w:val="vi-VN"/>
        </w:rPr>
        <w:t xml:space="preserve"> ha. Phía Bắc giáp với Thị trấn Hà Lam, Bình Phục; phía Nam giáp xã Bình Trung; phía Đông giáp với xã Bình Sa, Bình Triều;  phía Tây giáp xã </w:t>
      </w:r>
      <w:r w:rsidRPr="009C4E0E">
        <w:rPr>
          <w:shd w:val="clear" w:color="auto" w:fill="FFFFFF"/>
          <w:lang w:val="vi-VN"/>
        </w:rPr>
        <w:lastRenderedPageBreak/>
        <w:t>Bình Quý, Bình Chánh.</w:t>
      </w:r>
      <w:r w:rsidRPr="009C4E0E">
        <w:rPr>
          <w:shd w:val="clear" w:color="auto" w:fill="FFFFFF"/>
        </w:rPr>
        <w:t xml:space="preserve"> </w:t>
      </w:r>
      <w:r w:rsidRPr="009C4E0E">
        <w:rPr>
          <w:shd w:val="clear" w:color="auto" w:fill="FFFFFF"/>
          <w:lang w:val="vi-VN"/>
        </w:rPr>
        <w:t>Toàn xã có 8 thôn, biên chế 3</w:t>
      </w:r>
      <w:r w:rsidRPr="009C4E0E">
        <w:rPr>
          <w:shd w:val="clear" w:color="auto" w:fill="FFFFFF"/>
        </w:rPr>
        <w:t>7</w:t>
      </w:r>
      <w:r w:rsidRPr="009C4E0E">
        <w:rPr>
          <w:shd w:val="clear" w:color="auto" w:fill="FFFFFF"/>
          <w:lang w:val="vi-VN"/>
        </w:rPr>
        <w:t xml:space="preserve"> tổ tự quản, 38</w:t>
      </w:r>
      <w:r w:rsidRPr="009C4E0E">
        <w:rPr>
          <w:shd w:val="clear" w:color="auto" w:fill="FFFFFF"/>
        </w:rPr>
        <w:t>17</w:t>
      </w:r>
      <w:r w:rsidRPr="009C4E0E">
        <w:rPr>
          <w:shd w:val="clear" w:color="auto" w:fill="FFFFFF"/>
          <w:lang w:val="vi-VN"/>
        </w:rPr>
        <w:t xml:space="preserve"> hộ với 1</w:t>
      </w:r>
      <w:r w:rsidRPr="009C4E0E">
        <w:rPr>
          <w:shd w:val="clear" w:color="auto" w:fill="FFFFFF"/>
        </w:rPr>
        <w:t>2</w:t>
      </w:r>
      <w:r w:rsidRPr="009C4E0E">
        <w:rPr>
          <w:shd w:val="clear" w:color="auto" w:fill="FFFFFF"/>
          <w:lang w:val="vi-VN"/>
        </w:rPr>
        <w:t>.</w:t>
      </w:r>
      <w:r w:rsidRPr="009C4E0E">
        <w:rPr>
          <w:shd w:val="clear" w:color="auto" w:fill="FFFFFF"/>
        </w:rPr>
        <w:t>969</w:t>
      </w:r>
      <w:r w:rsidRPr="009C4E0E">
        <w:rPr>
          <w:shd w:val="clear" w:color="auto" w:fill="FFFFFF"/>
          <w:lang w:val="vi-VN"/>
        </w:rPr>
        <w:t xml:space="preserve"> nhân khẩu</w:t>
      </w:r>
      <w:r w:rsidRPr="009C4E0E">
        <w:rPr>
          <w:bdr w:val="none" w:sz="0" w:space="0" w:color="auto" w:frame="1"/>
          <w:lang w:val="vi-VN"/>
        </w:rPr>
        <w:t xml:space="preserve">. Mật độ dân số bình quân </w:t>
      </w:r>
      <w:r w:rsidRPr="009C4E0E">
        <w:rPr>
          <w:bdr w:val="none" w:sz="0" w:space="0" w:color="auto" w:frame="1"/>
        </w:rPr>
        <w:t>720</w:t>
      </w:r>
      <w:r w:rsidRPr="009C4E0E">
        <w:rPr>
          <w:bdr w:val="none" w:sz="0" w:space="0" w:color="auto" w:frame="1"/>
          <w:lang w:val="vi-VN"/>
        </w:rPr>
        <w:t xml:space="preserve"> người/km</w:t>
      </w:r>
      <w:r w:rsidRPr="009C4E0E">
        <w:rPr>
          <w:bdr w:val="none" w:sz="0" w:space="0" w:color="auto" w:frame="1"/>
          <w:vertAlign w:val="superscript"/>
          <w:lang w:val="vi-VN"/>
        </w:rPr>
        <w:t>2</w:t>
      </w:r>
      <w:r w:rsidRPr="009C4E0E">
        <w:rPr>
          <w:bdr w:val="none" w:sz="0" w:space="0" w:color="auto" w:frame="1"/>
          <w:lang w:val="vi-VN"/>
        </w:rPr>
        <w:t xml:space="preserve">. Là xã thuần nông, </w:t>
      </w:r>
      <w:r w:rsidRPr="009C4E0E">
        <w:rPr>
          <w:bdr w:val="none" w:sz="0" w:space="0" w:color="auto" w:frame="1"/>
        </w:rPr>
        <w:t>d</w:t>
      </w:r>
      <w:r w:rsidRPr="009C4E0E">
        <w:rPr>
          <w:bdr w:val="none" w:sz="0" w:space="0" w:color="auto" w:frame="1"/>
          <w:lang w:val="vi-VN"/>
        </w:rPr>
        <w:t>ân cư chủ yếu sống bằng nông nghiệp, số hộ sản xuất nông nghiệp 3.365 hộ, chiếm 8</w:t>
      </w:r>
      <w:r w:rsidRPr="009C4E0E">
        <w:rPr>
          <w:bdr w:val="none" w:sz="0" w:space="0" w:color="auto" w:frame="1"/>
        </w:rPr>
        <w:t>8</w:t>
      </w:r>
      <w:r w:rsidRPr="009C4E0E">
        <w:rPr>
          <w:bdr w:val="none" w:sz="0" w:space="0" w:color="auto" w:frame="1"/>
          <w:lang w:val="vi-VN"/>
        </w:rPr>
        <w:t>,</w:t>
      </w:r>
      <w:r w:rsidRPr="009C4E0E">
        <w:rPr>
          <w:bdr w:val="none" w:sz="0" w:space="0" w:color="auto" w:frame="1"/>
        </w:rPr>
        <w:t>2</w:t>
      </w:r>
      <w:r w:rsidRPr="009C4E0E">
        <w:rPr>
          <w:bdr w:val="none" w:sz="0" w:space="0" w:color="auto" w:frame="1"/>
          <w:lang w:val="vi-VN"/>
        </w:rPr>
        <w:t>% tổng số hộ dân.</w:t>
      </w:r>
    </w:p>
    <w:p w:rsidR="00CE78F1" w:rsidRPr="00F4768C"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F4768C">
        <w:rPr>
          <w:rFonts w:eastAsia="Times New Roman" w:cs="Times New Roman"/>
          <w:szCs w:val="28"/>
          <w:shd w:val="clear" w:color="auto" w:fill="FFFFFF"/>
          <w:lang w:val="da-DK"/>
        </w:rPr>
        <w:t xml:space="preserve">Trong những năm qua, nhà trường từng bước được xây dựng và phát triển. Nhà trường đã được sự quan tâm tạo mọi điều kiện thuận lợi của Phòng Giáo dục và Đào tạo </w:t>
      </w:r>
      <w:r w:rsidR="005C1829" w:rsidRPr="00F4768C">
        <w:rPr>
          <w:rFonts w:eastAsia="Times New Roman" w:cs="Times New Roman"/>
          <w:szCs w:val="28"/>
          <w:shd w:val="clear" w:color="auto" w:fill="FFFFFF"/>
          <w:lang w:val="da-DK"/>
        </w:rPr>
        <w:t>huyện Thăng Bình</w:t>
      </w:r>
      <w:r w:rsidRPr="00F4768C">
        <w:rPr>
          <w:rFonts w:eastAsia="Times New Roman" w:cs="Times New Roman"/>
          <w:szCs w:val="28"/>
          <w:shd w:val="clear" w:color="auto" w:fill="FFFFFF"/>
          <w:lang w:val="da-DK"/>
        </w:rPr>
        <w:t xml:space="preserve">, Đảng ủy, chính quyền </w:t>
      </w:r>
      <w:r w:rsidR="005C1829" w:rsidRPr="00F4768C">
        <w:rPr>
          <w:rFonts w:eastAsia="Times New Roman" w:cs="Times New Roman"/>
          <w:szCs w:val="28"/>
          <w:shd w:val="clear" w:color="auto" w:fill="FFFFFF"/>
          <w:lang w:val="da-DK"/>
        </w:rPr>
        <w:t xml:space="preserve">xã Bình </w:t>
      </w:r>
      <w:r w:rsidR="00B84313" w:rsidRPr="00F4768C">
        <w:rPr>
          <w:rFonts w:eastAsia="Times New Roman" w:cs="Times New Roman"/>
          <w:szCs w:val="28"/>
          <w:shd w:val="clear" w:color="auto" w:fill="FFFFFF"/>
          <w:lang w:val="da-DK"/>
        </w:rPr>
        <w:t>Tú</w:t>
      </w:r>
      <w:r w:rsidRPr="00F4768C">
        <w:rPr>
          <w:rFonts w:eastAsia="Times New Roman" w:cs="Times New Roman"/>
          <w:szCs w:val="28"/>
          <w:shd w:val="clear" w:color="auto" w:fill="FFFFFF"/>
          <w:lang w:val="da-DK"/>
        </w:rPr>
        <w:t>. Ngoài ra, trường còn được sự quan tâm phối hợp của cha mẹ học sinh trong việc giáo dục và xây dựng nhà trường, cùng với tinh thần đoàn kết thống nhất, quyết tâm phấn đấu cho sự nghiệp giáo dục của tập thể hội đồng sư phạm, tất cả đã đưa nhà trường vượt qua nhiều khó khăn, hoàn thành tốt nhiệm vụ từng năm học, đạt nhiều thành tích trong dạy và học cũng như các phong trào khác do ngành phát động.</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953541">
        <w:rPr>
          <w:rFonts w:eastAsia="Times New Roman" w:cs="Times New Roman"/>
          <w:color w:val="000000"/>
          <w:szCs w:val="28"/>
        </w:rPr>
        <w:t>Kế hoạch chiến lược phát</w:t>
      </w:r>
      <w:r w:rsidR="003A660C">
        <w:rPr>
          <w:rFonts w:eastAsia="Times New Roman" w:cs="Times New Roman"/>
          <w:color w:val="000000"/>
          <w:szCs w:val="28"/>
        </w:rPr>
        <w:t xml:space="preserve"> triển nhà trường giai đoạn 2021</w:t>
      </w:r>
      <w:r w:rsidRPr="00953541">
        <w:rPr>
          <w:rFonts w:eastAsia="Times New Roman" w:cs="Times New Roman"/>
          <w:color w:val="000000"/>
          <w:szCs w:val="28"/>
        </w:rPr>
        <w:t xml:space="preserve"> – 2025</w:t>
      </w:r>
      <w:r w:rsidRPr="00D63EC9">
        <w:rPr>
          <w:rFonts w:eastAsia="Times New Roman" w:cs="Times New Roman"/>
          <w:color w:val="000000"/>
          <w:szCs w:val="28"/>
        </w:rPr>
        <w:t xml:space="preserve"> nhằm xác định rõ định hướng mục tiêu chiến lược và các giải pháp chủ yếu trong quá trình đi lên của nhà trường. Là cơ sở quan trọng cho các quyết sách của Hội đồng trường và hoạt động của ban giam hiệu cũng như toàn thể cán bộ, giáo viên, công nhân viên và học sinh của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da-DK"/>
        </w:rPr>
        <w:t>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 đổi mới giáo dục phổ thông trong thời gian tới đòi hỏi nhà trường chuẩn bị tốt nguồn nhân lực, cơ sở vật chất để đáp ứng nhu cầu thay đổi nội dung chương trình sách giáo khoa mới từ năm học 2021-2022.</w:t>
      </w:r>
    </w:p>
    <w:p w:rsidR="00CE78F1" w:rsidRDefault="007E4B3F" w:rsidP="0039147F">
      <w:pPr>
        <w:shd w:val="clear" w:color="auto" w:fill="FFFFFF"/>
        <w:spacing w:before="120" w:after="120" w:line="240" w:lineRule="auto"/>
        <w:jc w:val="both"/>
        <w:rPr>
          <w:rFonts w:ascii="Helvetica" w:eastAsia="Times New Roman" w:hAnsi="Helvetica" w:cs="Helvetica"/>
          <w:color w:val="333333"/>
          <w:sz w:val="20"/>
          <w:szCs w:val="20"/>
        </w:rPr>
      </w:pPr>
      <w:r>
        <w:rPr>
          <w:rFonts w:eastAsia="Times New Roman" w:cs="Times New Roman"/>
          <w:b/>
          <w:bCs/>
          <w:color w:val="FF0000"/>
          <w:szCs w:val="28"/>
          <w:lang w:val="da-DK"/>
        </w:rPr>
        <w:t>I.</w:t>
      </w:r>
      <w:r w:rsidR="00CE78F1" w:rsidRPr="00CE78F1">
        <w:rPr>
          <w:rFonts w:eastAsia="Times New Roman" w:cs="Times New Roman"/>
          <w:b/>
          <w:bCs/>
          <w:color w:val="FF0000"/>
          <w:szCs w:val="28"/>
          <w:lang w:val="da-DK"/>
        </w:rPr>
        <w:t>Môi trường bên trong:</w:t>
      </w:r>
    </w:p>
    <w:p w:rsidR="009949CF" w:rsidRDefault="009949CF" w:rsidP="0039147F">
      <w:pPr>
        <w:shd w:val="clear" w:color="auto" w:fill="FFFFFF"/>
        <w:spacing w:before="120" w:after="120" w:line="240" w:lineRule="auto"/>
        <w:jc w:val="both"/>
        <w:rPr>
          <w:rFonts w:eastAsia="Times New Roman" w:cs="Times New Roman"/>
          <w:color w:val="333333"/>
          <w:szCs w:val="28"/>
        </w:rPr>
      </w:pPr>
      <w:r w:rsidRPr="009949CF">
        <w:rPr>
          <w:rFonts w:eastAsia="Times New Roman" w:cs="Times New Roman"/>
          <w:color w:val="333333"/>
          <w:szCs w:val="28"/>
        </w:rPr>
        <w:t>1.</w:t>
      </w:r>
      <w:r>
        <w:rPr>
          <w:rFonts w:eastAsia="Times New Roman" w:cs="Times New Roman"/>
          <w:color w:val="333333"/>
          <w:szCs w:val="28"/>
        </w:rPr>
        <w:t>Quy mô trường, lớp học:</w:t>
      </w:r>
    </w:p>
    <w:p w:rsidR="009949CF" w:rsidRPr="00D63EC9" w:rsidRDefault="009949C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xml:space="preserve">+ Số lớp: </w:t>
      </w:r>
      <w:r w:rsidR="00B84313">
        <w:rPr>
          <w:rFonts w:eastAsia="Times New Roman" w:cs="Times New Roman"/>
          <w:color w:val="000000"/>
          <w:szCs w:val="28"/>
        </w:rPr>
        <w:t>13</w:t>
      </w:r>
    </w:p>
    <w:p w:rsidR="009949CF" w:rsidRDefault="006C190B" w:rsidP="0039147F">
      <w:pPr>
        <w:shd w:val="clear" w:color="auto" w:fill="FFFFFF"/>
        <w:spacing w:before="120" w:after="120" w:line="240" w:lineRule="auto"/>
        <w:ind w:firstLine="720"/>
        <w:jc w:val="both"/>
        <w:rPr>
          <w:rFonts w:eastAsia="Times New Roman" w:cs="Times New Roman"/>
          <w:color w:val="333333"/>
          <w:szCs w:val="28"/>
        </w:rPr>
      </w:pPr>
      <w:r w:rsidRPr="00D63EC9">
        <w:rPr>
          <w:rFonts w:eastAsia="Times New Roman" w:cs="Times New Roman"/>
          <w:color w:val="000000"/>
          <w:szCs w:val="28"/>
        </w:rPr>
        <w:t xml:space="preserve">+ Tổng học sinh: </w:t>
      </w:r>
      <w:bookmarkStart w:id="0" w:name="_GoBack"/>
      <w:bookmarkEnd w:id="0"/>
      <w:r w:rsidR="00401E17">
        <w:rPr>
          <w:rFonts w:eastAsia="Times New Roman" w:cs="Times New Roman"/>
          <w:color w:val="000000"/>
          <w:szCs w:val="28"/>
        </w:rPr>
        <w:t>515</w:t>
      </w:r>
    </w:p>
    <w:tbl>
      <w:tblPr>
        <w:tblW w:w="93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232"/>
        <w:gridCol w:w="601"/>
        <w:gridCol w:w="962"/>
        <w:gridCol w:w="796"/>
        <w:gridCol w:w="916"/>
        <w:gridCol w:w="1292"/>
        <w:gridCol w:w="992"/>
        <w:gridCol w:w="1172"/>
        <w:gridCol w:w="1352"/>
      </w:tblGrid>
      <w:tr w:rsidR="006C190B" w:rsidRPr="00CE78F1" w:rsidTr="006C190B">
        <w:trPr>
          <w:trHeight w:val="285"/>
          <w:jc w:val="center"/>
        </w:trPr>
        <w:tc>
          <w:tcPr>
            <w:tcW w:w="12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Khối</w:t>
            </w:r>
          </w:p>
        </w:tc>
        <w:tc>
          <w:tcPr>
            <w:tcW w:w="601"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Số lớp</w:t>
            </w:r>
          </w:p>
        </w:tc>
        <w:tc>
          <w:tcPr>
            <w:tcW w:w="2674"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Học sinh</w:t>
            </w:r>
          </w:p>
        </w:tc>
        <w:tc>
          <w:tcPr>
            <w:tcW w:w="129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Sĩ số TB HS/lớp</w:t>
            </w:r>
          </w:p>
        </w:tc>
        <w:tc>
          <w:tcPr>
            <w:tcW w:w="99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Số HS lưu ban</w:t>
            </w:r>
          </w:p>
        </w:tc>
        <w:tc>
          <w:tcPr>
            <w:tcW w:w="117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Gia đình chính sách</w:t>
            </w:r>
          </w:p>
        </w:tc>
        <w:tc>
          <w:tcPr>
            <w:tcW w:w="1352"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Gia đình khó khăn</w:t>
            </w:r>
          </w:p>
        </w:tc>
      </w:tr>
      <w:tr w:rsidR="006C190B" w:rsidRPr="00CE78F1" w:rsidTr="006C190B">
        <w:trPr>
          <w:trHeight w:val="28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T.số</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Nữ</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6C190B" w:rsidRPr="00CE78F1" w:rsidRDefault="006C190B"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Dân tộc</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6C190B" w:rsidRPr="00CE78F1" w:rsidRDefault="006C190B" w:rsidP="0039147F">
            <w:pPr>
              <w:spacing w:before="120" w:after="120" w:line="240" w:lineRule="auto"/>
              <w:rPr>
                <w:rFonts w:ascii="Helvetica" w:eastAsia="Times New Roman" w:hAnsi="Helvetica" w:cs="Helvetica"/>
                <w:color w:val="333333"/>
                <w:sz w:val="20"/>
                <w:szCs w:val="20"/>
              </w:rPr>
            </w:pPr>
          </w:p>
        </w:tc>
      </w:tr>
      <w:tr w:rsidR="00B84313" w:rsidRPr="00CE78F1" w:rsidTr="004C1058">
        <w:trPr>
          <w:trHeight w:val="285"/>
          <w:jc w:val="center"/>
        </w:trPr>
        <w:tc>
          <w:tcPr>
            <w:tcW w:w="1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6</w:t>
            </w:r>
          </w:p>
        </w:tc>
        <w:tc>
          <w:tcPr>
            <w:tcW w:w="6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4</w:t>
            </w: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jc w:val="center"/>
              <w:rPr>
                <w:rFonts w:cs="Times New Roman"/>
                <w:szCs w:val="28"/>
              </w:rPr>
            </w:pPr>
            <w:r w:rsidRPr="004C1058">
              <w:rPr>
                <w:rFonts w:cs="Times New Roman"/>
                <w:szCs w:val="28"/>
              </w:rPr>
              <w:t>14</w:t>
            </w:r>
            <w:r w:rsidR="004C1058" w:rsidRPr="004C1058">
              <w:rPr>
                <w:rFonts w:cs="Times New Roman"/>
                <w:szCs w:val="28"/>
              </w:rPr>
              <w:t>1</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72</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2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35</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2</w:t>
            </w:r>
          </w:p>
        </w:tc>
        <w:tc>
          <w:tcPr>
            <w:tcW w:w="11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c>
          <w:tcPr>
            <w:tcW w:w="1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r>
      <w:tr w:rsidR="00B84313" w:rsidRPr="00CE78F1" w:rsidTr="004C1058">
        <w:trPr>
          <w:trHeight w:val="732"/>
          <w:jc w:val="center"/>
        </w:trPr>
        <w:tc>
          <w:tcPr>
            <w:tcW w:w="1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7</w:t>
            </w:r>
          </w:p>
        </w:tc>
        <w:tc>
          <w:tcPr>
            <w:tcW w:w="6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3</w:t>
            </w: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jc w:val="center"/>
              <w:rPr>
                <w:rFonts w:cs="Times New Roman"/>
                <w:szCs w:val="28"/>
              </w:rPr>
            </w:pPr>
            <w:r w:rsidRPr="004C1058">
              <w:rPr>
                <w:rFonts w:cs="Times New Roman"/>
                <w:szCs w:val="28"/>
              </w:rPr>
              <w:t>123</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75</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2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41</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1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c>
          <w:tcPr>
            <w:tcW w:w="1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r>
      <w:tr w:rsidR="00B84313" w:rsidRPr="00CE78F1" w:rsidTr="004C1058">
        <w:trPr>
          <w:trHeight w:val="285"/>
          <w:jc w:val="center"/>
        </w:trPr>
        <w:tc>
          <w:tcPr>
            <w:tcW w:w="1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8</w:t>
            </w:r>
          </w:p>
        </w:tc>
        <w:tc>
          <w:tcPr>
            <w:tcW w:w="6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3</w:t>
            </w: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jc w:val="center"/>
              <w:rPr>
                <w:rFonts w:cs="Times New Roman"/>
                <w:szCs w:val="28"/>
              </w:rPr>
            </w:pPr>
            <w:r w:rsidRPr="004C1058">
              <w:rPr>
                <w:rFonts w:cs="Times New Roman"/>
                <w:szCs w:val="28"/>
              </w:rPr>
              <w:t>127</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59</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2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42,3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1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c>
          <w:tcPr>
            <w:tcW w:w="1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r>
      <w:tr w:rsidR="00B84313" w:rsidRPr="00CE78F1" w:rsidTr="004C1058">
        <w:trPr>
          <w:trHeight w:val="285"/>
          <w:jc w:val="center"/>
        </w:trPr>
        <w:tc>
          <w:tcPr>
            <w:tcW w:w="1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lastRenderedPageBreak/>
              <w:t>9</w:t>
            </w:r>
          </w:p>
        </w:tc>
        <w:tc>
          <w:tcPr>
            <w:tcW w:w="6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szCs w:val="28"/>
              </w:rPr>
              <w:t>3</w:t>
            </w: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jc w:val="center"/>
              <w:rPr>
                <w:rFonts w:cs="Times New Roman"/>
                <w:szCs w:val="28"/>
              </w:rPr>
            </w:pPr>
            <w:r w:rsidRPr="004C1058">
              <w:rPr>
                <w:rFonts w:cs="Times New Roman"/>
                <w:szCs w:val="28"/>
              </w:rPr>
              <w:t>1</w:t>
            </w:r>
            <w:r w:rsidR="004C1058" w:rsidRPr="004C1058">
              <w:rPr>
                <w:rFonts w:cs="Times New Roman"/>
                <w:szCs w:val="28"/>
              </w:rPr>
              <w:t>24</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58</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2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41,3</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1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c>
          <w:tcPr>
            <w:tcW w:w="1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r>
      <w:tr w:rsidR="00B84313" w:rsidRPr="00CE78F1" w:rsidTr="004C1058">
        <w:trPr>
          <w:trHeight w:val="285"/>
          <w:jc w:val="center"/>
        </w:trPr>
        <w:tc>
          <w:tcPr>
            <w:tcW w:w="123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b/>
                <w:bCs/>
                <w:szCs w:val="28"/>
              </w:rPr>
              <w:t>Tổng số</w:t>
            </w:r>
          </w:p>
        </w:tc>
        <w:tc>
          <w:tcPr>
            <w:tcW w:w="6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r w:rsidRPr="004C1058">
              <w:rPr>
                <w:rFonts w:eastAsia="Times New Roman" w:cs="Times New Roman"/>
                <w:b/>
                <w:bCs/>
                <w:szCs w:val="28"/>
              </w:rPr>
              <w:t>13</w:t>
            </w:r>
          </w:p>
        </w:tc>
        <w:tc>
          <w:tcPr>
            <w:tcW w:w="96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jc w:val="center"/>
              <w:rPr>
                <w:rFonts w:cs="Times New Roman"/>
                <w:b/>
                <w:szCs w:val="28"/>
              </w:rPr>
            </w:pPr>
            <w:r w:rsidRPr="004C1058">
              <w:rPr>
                <w:rFonts w:cs="Times New Roman"/>
                <w:b/>
                <w:szCs w:val="28"/>
              </w:rPr>
              <w:t>5</w:t>
            </w:r>
            <w:r w:rsidR="004C1058" w:rsidRPr="004C1058">
              <w:rPr>
                <w:rFonts w:cs="Times New Roman"/>
                <w:b/>
                <w:szCs w:val="28"/>
              </w:rPr>
              <w:t>15</w:t>
            </w:r>
          </w:p>
        </w:tc>
        <w:tc>
          <w:tcPr>
            <w:tcW w:w="79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264</w:t>
            </w:r>
          </w:p>
        </w:tc>
        <w:tc>
          <w:tcPr>
            <w:tcW w:w="91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2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4C1058" w:rsidP="0039147F">
            <w:pPr>
              <w:spacing w:before="120" w:after="120" w:line="240" w:lineRule="auto"/>
              <w:jc w:val="center"/>
              <w:rPr>
                <w:rFonts w:eastAsia="Times New Roman" w:cs="Times New Roman"/>
                <w:szCs w:val="28"/>
              </w:rPr>
            </w:pPr>
            <w:r w:rsidRPr="004C1058">
              <w:rPr>
                <w:rFonts w:eastAsia="Times New Roman" w:cs="Times New Roman"/>
                <w:szCs w:val="28"/>
              </w:rPr>
              <w:t>39,6</w:t>
            </w:r>
          </w:p>
        </w:tc>
        <w:tc>
          <w:tcPr>
            <w:tcW w:w="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B84313" w:rsidRPr="004C1058" w:rsidRDefault="00B84313" w:rsidP="0039147F">
            <w:pPr>
              <w:spacing w:before="120" w:after="120" w:line="240" w:lineRule="auto"/>
              <w:jc w:val="center"/>
              <w:rPr>
                <w:rFonts w:eastAsia="Times New Roman" w:cs="Times New Roman"/>
                <w:szCs w:val="28"/>
              </w:rPr>
            </w:pPr>
          </w:p>
        </w:tc>
        <w:tc>
          <w:tcPr>
            <w:tcW w:w="11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c>
          <w:tcPr>
            <w:tcW w:w="13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84313" w:rsidRPr="004C1058" w:rsidRDefault="00B84313" w:rsidP="0039147F">
            <w:pPr>
              <w:spacing w:before="120" w:after="120" w:line="240" w:lineRule="auto"/>
              <w:jc w:val="center"/>
              <w:rPr>
                <w:rFonts w:eastAsia="Times New Roman" w:cs="Times New Roman"/>
                <w:szCs w:val="28"/>
              </w:rPr>
            </w:pPr>
          </w:p>
        </w:tc>
      </w:tr>
    </w:tbl>
    <w:p w:rsidR="006C190B" w:rsidRDefault="006C190B" w:rsidP="0039147F">
      <w:pPr>
        <w:shd w:val="clear" w:color="auto" w:fill="FFFFFF"/>
        <w:spacing w:before="120" w:after="120" w:line="240" w:lineRule="auto"/>
        <w:jc w:val="both"/>
        <w:rPr>
          <w:rFonts w:eastAsia="Times New Roman" w:cs="Times New Roman"/>
          <w:color w:val="000000"/>
          <w:szCs w:val="28"/>
        </w:rPr>
      </w:pPr>
      <w:r>
        <w:rPr>
          <w:rFonts w:eastAsia="Times New Roman" w:cs="Times New Roman"/>
          <w:iCs/>
          <w:color w:val="000000"/>
          <w:szCs w:val="28"/>
        </w:rPr>
        <w:t>2</w:t>
      </w:r>
      <w:r w:rsidR="007E4B3F">
        <w:rPr>
          <w:rFonts w:eastAsia="Times New Roman" w:cs="Times New Roman"/>
          <w:iCs/>
          <w:color w:val="000000"/>
          <w:szCs w:val="28"/>
        </w:rPr>
        <w:t>.</w:t>
      </w:r>
      <w:r w:rsidR="007E4B3F" w:rsidRPr="006F5348">
        <w:rPr>
          <w:rFonts w:eastAsia="Times New Roman" w:cs="Times New Roman"/>
          <w:iCs/>
          <w:color w:val="000000"/>
          <w:szCs w:val="28"/>
        </w:rPr>
        <w:t>Đội ngũ</w:t>
      </w:r>
      <w:r w:rsidR="007E4B3F">
        <w:rPr>
          <w:rFonts w:eastAsia="Times New Roman" w:cs="Times New Roman"/>
          <w:iCs/>
          <w:color w:val="000000"/>
          <w:szCs w:val="28"/>
        </w:rPr>
        <w:t xml:space="preserve"> cán bộ</w:t>
      </w:r>
      <w:r>
        <w:rPr>
          <w:rFonts w:eastAsia="Times New Roman" w:cs="Times New Roman"/>
          <w:iCs/>
          <w:color w:val="000000"/>
          <w:szCs w:val="28"/>
        </w:rPr>
        <w:t xml:space="preserve"> quản lý</w:t>
      </w:r>
      <w:r w:rsidR="007E4B3F">
        <w:rPr>
          <w:rFonts w:eastAsia="Times New Roman" w:cs="Times New Roman"/>
          <w:iCs/>
          <w:color w:val="000000"/>
          <w:szCs w:val="28"/>
        </w:rPr>
        <w:t>, giáo viên, nhân viên</w:t>
      </w:r>
      <w:r w:rsidR="007E4B3F" w:rsidRPr="006F5348">
        <w:rPr>
          <w:rFonts w:eastAsia="Times New Roman" w:cs="Times New Roman"/>
          <w:iCs/>
          <w:color w:val="000000"/>
          <w:szCs w:val="28"/>
        </w:rPr>
        <w:t>:</w:t>
      </w:r>
      <w:r w:rsidR="007E4B3F" w:rsidRPr="00D63EC9">
        <w:rPr>
          <w:rFonts w:eastAsia="Times New Roman" w:cs="Times New Roman"/>
          <w:color w:val="000000"/>
          <w:szCs w:val="28"/>
        </w:rPr>
        <w:t xml:space="preserve">  </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Tổng số:  </w:t>
      </w:r>
      <w:r w:rsidR="00B84313">
        <w:rPr>
          <w:color w:val="000000"/>
          <w:szCs w:val="28"/>
          <w:lang w:val="fr-FR"/>
        </w:rPr>
        <w:t>35</w:t>
      </w:r>
      <w:r w:rsidRPr="00D63EC9">
        <w:rPr>
          <w:rFonts w:eastAsia="Times New Roman" w:cs="Times New Roman"/>
          <w:color w:val="000000"/>
          <w:szCs w:val="28"/>
        </w:rPr>
        <w:t xml:space="preserve"> </w:t>
      </w:r>
      <w:r>
        <w:rPr>
          <w:rFonts w:eastAsia="Times New Roman" w:cs="Times New Roman"/>
          <w:color w:val="000000"/>
          <w:szCs w:val="28"/>
        </w:rPr>
        <w:t>người.</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Đảng viên: 15</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xml:space="preserve">– 100% giáo viên đạt chuẩn </w:t>
      </w:r>
      <w:r>
        <w:rPr>
          <w:rFonts w:eastAsia="Times New Roman" w:cs="Times New Roman"/>
          <w:color w:val="000000"/>
          <w:szCs w:val="28"/>
        </w:rPr>
        <w:t>cán bộ, giáo viên</w:t>
      </w:r>
      <w:r w:rsidRPr="00D63EC9">
        <w:rPr>
          <w:rFonts w:eastAsia="Times New Roman" w:cs="Times New Roman"/>
          <w:color w:val="000000"/>
          <w:szCs w:val="28"/>
        </w:rPr>
        <w:t xml:space="preserve"> chuyên môn nghiệp vụ sư phạm vững vàng.</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Ban giám hiệu: có tinh thần trách nhiệm cao, có kế hoạch dài hạn sát thực tế và khả thi. Công tác tổ chức triển khai kiểm tra, đánh giá sâu sát thực chất và đổi mới, được sự tin tưởng cán bộ giáo viên, có ý thức dám nghĩ, dám làm và dám chịu trách nhiệm.</w:t>
      </w:r>
    </w:p>
    <w:p w:rsidR="007E4B3F" w:rsidRPr="00D63EC9" w:rsidRDefault="007E4B3F" w:rsidP="0039147F">
      <w:pPr>
        <w:shd w:val="clear" w:color="auto" w:fill="FFFFFF"/>
        <w:spacing w:before="120" w:after="120" w:line="240" w:lineRule="auto"/>
        <w:ind w:firstLine="720"/>
        <w:jc w:val="both"/>
        <w:rPr>
          <w:rFonts w:eastAsia="Times New Roman" w:cs="Times New Roman"/>
          <w:color w:val="000000"/>
          <w:szCs w:val="28"/>
        </w:rPr>
      </w:pPr>
      <w:r w:rsidRPr="00D63EC9">
        <w:rPr>
          <w:rFonts w:eastAsia="Times New Roman" w:cs="Times New Roman"/>
          <w:color w:val="000000"/>
          <w:szCs w:val="28"/>
        </w:rPr>
        <w:t>– Đội ngũ cán bộ, giáo viên, công nhân viên có trách nhiệm, yêu nghề gắn bó với trường đều mong muốn trường phát triển; chuyên môn nghiệp vụ đa số đáp ứng được với yêu cầu đổi mới.</w:t>
      </w:r>
    </w:p>
    <w:p w:rsidR="00CE78F1" w:rsidRDefault="00CE78F1" w:rsidP="0039147F">
      <w:pPr>
        <w:shd w:val="clear" w:color="auto" w:fill="FFFFFF"/>
        <w:spacing w:before="120" w:after="120" w:line="240" w:lineRule="auto"/>
        <w:ind w:firstLine="567"/>
        <w:jc w:val="both"/>
        <w:rPr>
          <w:rFonts w:eastAsia="Times New Roman" w:cs="Times New Roman"/>
          <w:b/>
          <w:bCs/>
          <w:color w:val="0000FF"/>
          <w:szCs w:val="28"/>
          <w:lang w:val="nl-NL"/>
        </w:rPr>
      </w:pPr>
      <w:r w:rsidRPr="00CE78F1">
        <w:rPr>
          <w:rFonts w:eastAsia="Times New Roman" w:cs="Times New Roman"/>
          <w:b/>
          <w:bCs/>
          <w:color w:val="0000FF"/>
          <w:szCs w:val="28"/>
          <w:lang w:val="nl-NL"/>
        </w:rPr>
        <w:t>Số liệu cụ thể:</w:t>
      </w:r>
    </w:p>
    <w:p w:rsidR="007440FC" w:rsidRDefault="007440FC" w:rsidP="0039147F">
      <w:pPr>
        <w:shd w:val="clear" w:color="auto" w:fill="FFFFFF"/>
        <w:spacing w:before="120" w:after="120" w:line="240" w:lineRule="auto"/>
        <w:ind w:firstLine="567"/>
        <w:jc w:val="both"/>
        <w:rPr>
          <w:rFonts w:eastAsia="Times New Roman" w:cs="Times New Roman"/>
          <w:b/>
          <w:bCs/>
          <w:color w:val="0000FF"/>
          <w:szCs w:val="28"/>
          <w:lang w:val="nl-NL"/>
        </w:rPr>
      </w:pPr>
      <w:r w:rsidRPr="00CE78F1">
        <w:rPr>
          <w:rFonts w:eastAsia="Times New Roman" w:cs="Times New Roman"/>
          <w:color w:val="333333"/>
          <w:szCs w:val="28"/>
          <w:lang w:val="nl-NL"/>
        </w:rPr>
        <w:t>a) Giáo viên:</w:t>
      </w:r>
    </w:p>
    <w:tbl>
      <w:tblPr>
        <w:tblW w:w="9010" w:type="dxa"/>
        <w:tblLook w:val="01E0" w:firstRow="1" w:lastRow="1" w:firstColumn="1" w:lastColumn="1" w:noHBand="0" w:noVBand="0"/>
      </w:tblPr>
      <w:tblGrid>
        <w:gridCol w:w="1293"/>
        <w:gridCol w:w="1189"/>
        <w:gridCol w:w="818"/>
        <w:gridCol w:w="905"/>
        <w:gridCol w:w="846"/>
        <w:gridCol w:w="1270"/>
        <w:gridCol w:w="1264"/>
        <w:gridCol w:w="1425"/>
      </w:tblGrid>
      <w:tr w:rsidR="007440FC" w:rsidRPr="006C5AA5" w:rsidTr="0039147F">
        <w:tc>
          <w:tcPr>
            <w:tcW w:w="1293"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Tổ</w:t>
            </w:r>
          </w:p>
        </w:tc>
        <w:tc>
          <w:tcPr>
            <w:tcW w:w="1189"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Môn</w:t>
            </w:r>
          </w:p>
        </w:tc>
        <w:tc>
          <w:tcPr>
            <w:tcW w:w="818"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TS</w:t>
            </w:r>
          </w:p>
        </w:tc>
        <w:tc>
          <w:tcPr>
            <w:tcW w:w="1751" w:type="dxa"/>
            <w:gridSpan w:val="2"/>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Trình độ CM</w:t>
            </w:r>
          </w:p>
        </w:tc>
        <w:tc>
          <w:tcPr>
            <w:tcW w:w="2534" w:type="dxa"/>
            <w:gridSpan w:val="2"/>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Hạng chức danh NN</w:t>
            </w:r>
          </w:p>
        </w:tc>
        <w:tc>
          <w:tcPr>
            <w:tcW w:w="1425"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Ghi chú</w:t>
            </w:r>
          </w:p>
        </w:tc>
      </w:tr>
      <w:tr w:rsidR="007440FC" w:rsidRPr="006C5AA5" w:rsidTr="0039147F">
        <w:tc>
          <w:tcPr>
            <w:tcW w:w="1293"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lang w:val="fr-FR"/>
              </w:rPr>
            </w:pPr>
          </w:p>
        </w:tc>
        <w:tc>
          <w:tcPr>
            <w:tcW w:w="1189"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p>
        </w:tc>
        <w:tc>
          <w:tcPr>
            <w:tcW w:w="818"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p>
        </w:tc>
        <w:tc>
          <w:tcPr>
            <w:tcW w:w="905"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ĐH</w:t>
            </w:r>
          </w:p>
        </w:tc>
        <w:tc>
          <w:tcPr>
            <w:tcW w:w="846"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CĐ</w:t>
            </w:r>
          </w:p>
        </w:tc>
        <w:tc>
          <w:tcPr>
            <w:tcW w:w="1270"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Hạng</w:t>
            </w:r>
            <w:r>
              <w:rPr>
                <w:b/>
                <w:bCs/>
                <w:color w:val="000000"/>
              </w:rPr>
              <w:t xml:space="preserve"> II</w:t>
            </w:r>
          </w:p>
        </w:tc>
        <w:tc>
          <w:tcPr>
            <w:tcW w:w="1264"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r w:rsidRPr="006C5AA5">
              <w:rPr>
                <w:b/>
                <w:bCs/>
                <w:color w:val="000000"/>
              </w:rPr>
              <w:t>Hạng</w:t>
            </w:r>
            <w:r>
              <w:rPr>
                <w:b/>
                <w:bCs/>
                <w:color w:val="000000"/>
              </w:rPr>
              <w:t xml:space="preserve"> III</w:t>
            </w:r>
          </w:p>
        </w:tc>
        <w:tc>
          <w:tcPr>
            <w:tcW w:w="1425"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
                <w:bCs/>
                <w:color w:val="000000"/>
              </w:rPr>
            </w:pPr>
          </w:p>
        </w:tc>
      </w:tr>
      <w:tr w:rsidR="007440FC" w:rsidRPr="007440FC" w:rsidTr="0039147F">
        <w:tc>
          <w:tcPr>
            <w:tcW w:w="12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rPr>
                <w:bCs/>
                <w:color w:val="000000"/>
                <w:lang w:val="fr-FR"/>
              </w:rPr>
            </w:pPr>
            <w:r w:rsidRPr="007440FC">
              <w:rPr>
                <w:bCs/>
                <w:color w:val="000000"/>
              </w:rPr>
              <w:t>Khoa học xã hội</w:t>
            </w: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GDCD</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lang w:val="fr-FR"/>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Địa</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Văn</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03</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Sử</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i/>
                <w:color w:val="000000"/>
              </w:rPr>
            </w:pP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07</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02</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02</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r>
      <w:tr w:rsidR="007440FC" w:rsidRPr="007440FC" w:rsidTr="0039147F">
        <w:tc>
          <w:tcPr>
            <w:tcW w:w="12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 xml:space="preserve"> Toán</w:t>
            </w:r>
          </w:p>
          <w:p w:rsidR="007440FC" w:rsidRPr="007440FC" w:rsidRDefault="007440FC" w:rsidP="0039147F">
            <w:pPr>
              <w:pStyle w:val="BodyText"/>
              <w:spacing w:before="120"/>
              <w:rPr>
                <w:bCs/>
                <w:color w:val="000000"/>
              </w:rPr>
            </w:pPr>
            <w:r w:rsidRPr="007440FC">
              <w:rPr>
                <w:bCs/>
                <w:color w:val="000000"/>
              </w:rPr>
              <w:t xml:space="preserve">  Tin</w:t>
            </w: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Toán</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03</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03</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03</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Tin học</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i/>
                <w:color w:val="000000"/>
              </w:rPr>
            </w:pP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r>
      <w:tr w:rsidR="007440FC" w:rsidRPr="007440FC" w:rsidTr="0039147F">
        <w:tc>
          <w:tcPr>
            <w:tcW w:w="12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 xml:space="preserve">Khoa </w:t>
            </w:r>
            <w:r w:rsidRPr="007440FC">
              <w:rPr>
                <w:bCs/>
                <w:color w:val="000000"/>
              </w:rPr>
              <w:lastRenderedPageBreak/>
              <w:t>học tự nhiên</w:t>
            </w: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lastRenderedPageBreak/>
              <w:t>Lý</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Hóa</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Sinh</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KTCN</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i/>
                <w:color w:val="000000"/>
              </w:rPr>
            </w:pP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07</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06</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06</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r>
      <w:tr w:rsidR="007440FC" w:rsidRPr="007440FC" w:rsidTr="0039147F">
        <w:tc>
          <w:tcPr>
            <w:tcW w:w="12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fr-FR"/>
              </w:rPr>
            </w:pPr>
            <w:r w:rsidRPr="007440FC">
              <w:rPr>
                <w:bCs/>
                <w:color w:val="000000"/>
                <w:lang w:val="fr-FR"/>
              </w:rPr>
              <w:t>Ngoại ngữ</w:t>
            </w: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Tiếng Anh</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04</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04</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04</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B1: 2</w:t>
            </w:r>
          </w:p>
          <w:p w:rsidR="007440FC" w:rsidRPr="007440FC" w:rsidRDefault="007440FC" w:rsidP="0039147F">
            <w:pPr>
              <w:pStyle w:val="BodyText"/>
              <w:spacing w:before="120"/>
              <w:jc w:val="center"/>
              <w:rPr>
                <w:bCs/>
                <w:color w:val="000000"/>
              </w:rPr>
            </w:pPr>
            <w:r w:rsidRPr="007440FC">
              <w:rPr>
                <w:bCs/>
                <w:color w:val="000000"/>
              </w:rPr>
              <w:t>A2: 1</w:t>
            </w:r>
          </w:p>
        </w:tc>
      </w:tr>
      <w:tr w:rsidR="007440FC" w:rsidRPr="007440FC" w:rsidTr="0039147F">
        <w:tc>
          <w:tcPr>
            <w:tcW w:w="12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Cs/>
                <w:color w:val="000000"/>
                <w:lang w:val="fr-FR"/>
              </w:rPr>
            </w:pPr>
            <w:r w:rsidRPr="007440FC">
              <w:rPr>
                <w:bCs/>
                <w:color w:val="000000"/>
                <w:lang w:val="fr-FR"/>
              </w:rPr>
              <w:t>Năng khiếu</w:t>
            </w: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Thể dục</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jc w:val="center"/>
              <w:rPr>
                <w:bCs/>
                <w:color w:val="000000"/>
                <w:lang w:val="fr-FR"/>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Âm nhạc</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02</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right w:val="single" w:sz="4" w:space="0" w:color="auto"/>
            </w:tcBorders>
          </w:tcPr>
          <w:p w:rsidR="007440FC" w:rsidRPr="007440FC" w:rsidRDefault="007440FC" w:rsidP="0039147F">
            <w:pPr>
              <w:pStyle w:val="BodyText"/>
              <w:spacing w:before="120"/>
              <w:jc w:val="center"/>
              <w:rPr>
                <w:bCs/>
                <w:color w:val="000000"/>
                <w:lang w:val="fr-FR"/>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Mỹ thuật</w:t>
            </w: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lang w:val="fr-FR"/>
              </w:rPr>
            </w:pPr>
          </w:p>
        </w:tc>
        <w:tc>
          <w:tcPr>
            <w:tcW w:w="118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c>
          <w:tcPr>
            <w:tcW w:w="81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05</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03</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02</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03</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r w:rsidRPr="007440FC">
              <w:rPr>
                <w:bCs/>
                <w:i/>
                <w:color w:val="000000"/>
              </w:rPr>
              <w:t>02</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i/>
                <w:color w:val="000000"/>
              </w:rPr>
            </w:pPr>
          </w:p>
        </w:tc>
      </w:tr>
      <w:tr w:rsidR="007440FC" w:rsidRPr="007440FC" w:rsidTr="0039147F">
        <w:tc>
          <w:tcPr>
            <w:tcW w:w="12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189"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Cộng</w:t>
            </w:r>
          </w:p>
        </w:tc>
        <w:tc>
          <w:tcPr>
            <w:tcW w:w="818"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28</w:t>
            </w: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23</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05</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23</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05</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2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189"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818"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90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82,14</w:t>
            </w:r>
          </w:p>
        </w:tc>
        <w:tc>
          <w:tcPr>
            <w:tcW w:w="846"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11,86</w:t>
            </w:r>
          </w:p>
        </w:tc>
        <w:tc>
          <w:tcPr>
            <w:tcW w:w="12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82,14</w:t>
            </w:r>
          </w:p>
        </w:tc>
        <w:tc>
          <w:tcPr>
            <w:tcW w:w="1264"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11,86</w:t>
            </w:r>
          </w:p>
        </w:tc>
        <w:tc>
          <w:tcPr>
            <w:tcW w:w="1425"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bl>
    <w:p w:rsidR="007440FC" w:rsidRPr="007440FC" w:rsidRDefault="007440FC" w:rsidP="0039147F">
      <w:pPr>
        <w:spacing w:before="120" w:after="120"/>
        <w:rPr>
          <w:color w:val="000000"/>
          <w:sz w:val="26"/>
          <w:szCs w:val="26"/>
          <w:lang w:val="fr-FR"/>
        </w:rPr>
      </w:pPr>
      <w:r w:rsidRPr="007440FC">
        <w:rPr>
          <w:rFonts w:ascii="VS1 Sample Font" w:hAnsi="VS1 Sample Font"/>
          <w:color w:val="000000"/>
          <w:sz w:val="26"/>
          <w:szCs w:val="26"/>
          <w:lang w:val="fr-FR"/>
        </w:rPr>
        <w:t xml:space="preserve"> </w:t>
      </w:r>
      <w:r w:rsidRPr="007440FC">
        <w:rPr>
          <w:color w:val="000000"/>
          <w:sz w:val="26"/>
          <w:szCs w:val="26"/>
          <w:lang w:val="fr-FR"/>
        </w:rPr>
        <w:t xml:space="preserve"> b) Nhân viên : </w:t>
      </w:r>
    </w:p>
    <w:tbl>
      <w:tblPr>
        <w:tblW w:w="0" w:type="auto"/>
        <w:tblLook w:val="01E0" w:firstRow="1" w:lastRow="1" w:firstColumn="1" w:lastColumn="1" w:noHBand="0" w:noVBand="0"/>
      </w:tblPr>
      <w:tblGrid>
        <w:gridCol w:w="1016"/>
        <w:gridCol w:w="1793"/>
        <w:gridCol w:w="1039"/>
        <w:gridCol w:w="1047"/>
        <w:gridCol w:w="1212"/>
        <w:gridCol w:w="988"/>
        <w:gridCol w:w="1010"/>
        <w:gridCol w:w="871"/>
      </w:tblGrid>
      <w:tr w:rsidR="007440FC" w:rsidRPr="007440FC" w:rsidTr="0039147F">
        <w:tc>
          <w:tcPr>
            <w:tcW w:w="1016"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rPr>
                <w:b/>
                <w:bCs/>
                <w:color w:val="000000"/>
              </w:rPr>
            </w:pPr>
            <w:r w:rsidRPr="007440FC">
              <w:rPr>
                <w:b/>
                <w:bCs/>
                <w:color w:val="000000"/>
              </w:rPr>
              <w:t xml:space="preserve"> Tổ</w:t>
            </w:r>
          </w:p>
        </w:tc>
        <w:tc>
          <w:tcPr>
            <w:tcW w:w="1793"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Vị trí việc làm</w:t>
            </w:r>
          </w:p>
        </w:tc>
        <w:tc>
          <w:tcPr>
            <w:tcW w:w="1039"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Tổng số</w:t>
            </w:r>
          </w:p>
        </w:tc>
        <w:tc>
          <w:tcPr>
            <w:tcW w:w="1047"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Biên chế</w:t>
            </w:r>
          </w:p>
        </w:tc>
        <w:tc>
          <w:tcPr>
            <w:tcW w:w="1070"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Hợp đồng</w:t>
            </w:r>
          </w:p>
        </w:tc>
        <w:tc>
          <w:tcPr>
            <w:tcW w:w="2869" w:type="dxa"/>
            <w:gridSpan w:val="3"/>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Trình độ chuyên môn</w:t>
            </w:r>
          </w:p>
        </w:tc>
      </w:tr>
      <w:tr w:rsidR="007440FC" w:rsidRPr="007440FC" w:rsidTr="0039147F">
        <w:tc>
          <w:tcPr>
            <w:tcW w:w="1016"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rPr>
                <w:b/>
                <w:bCs/>
                <w:color w:val="000000"/>
              </w:rPr>
            </w:pPr>
          </w:p>
        </w:tc>
        <w:tc>
          <w:tcPr>
            <w:tcW w:w="1793"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rPr>
                <w:b/>
                <w:bCs/>
                <w:color w:val="000000"/>
              </w:rPr>
            </w:pPr>
          </w:p>
        </w:tc>
        <w:tc>
          <w:tcPr>
            <w:tcW w:w="1039"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p>
        </w:tc>
        <w:tc>
          <w:tcPr>
            <w:tcW w:w="1047"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p>
        </w:tc>
        <w:tc>
          <w:tcPr>
            <w:tcW w:w="1070" w:type="dxa"/>
            <w:vMerge/>
            <w:tcBorders>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CĐ, ĐH</w:t>
            </w: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TC</w:t>
            </w: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
                <w:bCs/>
                <w:color w:val="000000"/>
              </w:rPr>
            </w:pPr>
            <w:r w:rsidRPr="007440FC">
              <w:rPr>
                <w:b/>
                <w:bCs/>
                <w:color w:val="000000"/>
              </w:rPr>
              <w:t>Khác</w:t>
            </w:r>
          </w:p>
        </w:tc>
      </w:tr>
      <w:tr w:rsidR="007440FC" w:rsidRPr="007440FC" w:rsidTr="0039147F">
        <w:tc>
          <w:tcPr>
            <w:tcW w:w="1016" w:type="dxa"/>
            <w:vMerge w:val="restart"/>
            <w:tcBorders>
              <w:top w:val="single" w:sz="4" w:space="0" w:color="auto"/>
              <w:left w:val="single" w:sz="4" w:space="0" w:color="auto"/>
              <w:right w:val="single" w:sz="4" w:space="0" w:color="auto"/>
            </w:tcBorders>
          </w:tcPr>
          <w:p w:rsidR="007440FC" w:rsidRPr="007440FC" w:rsidRDefault="007440FC" w:rsidP="0039147F">
            <w:pPr>
              <w:pStyle w:val="BodyText"/>
              <w:spacing w:before="120"/>
              <w:rPr>
                <w:bCs/>
                <w:color w:val="000000"/>
              </w:rPr>
            </w:pPr>
          </w:p>
          <w:p w:rsidR="007440FC" w:rsidRPr="007440FC" w:rsidRDefault="007440FC" w:rsidP="0039147F">
            <w:pPr>
              <w:pStyle w:val="BodyText"/>
              <w:spacing w:before="120"/>
              <w:rPr>
                <w:bCs/>
                <w:color w:val="000000"/>
              </w:rPr>
            </w:pPr>
          </w:p>
          <w:p w:rsidR="007440FC" w:rsidRPr="007440FC" w:rsidRDefault="007440FC" w:rsidP="0039147F">
            <w:pPr>
              <w:pStyle w:val="BodyText"/>
              <w:spacing w:before="120"/>
              <w:rPr>
                <w:bCs/>
                <w:color w:val="000000"/>
              </w:rPr>
            </w:pPr>
            <w:r w:rsidRPr="007440FC">
              <w:rPr>
                <w:bCs/>
                <w:color w:val="000000"/>
              </w:rPr>
              <w:t>Văn</w:t>
            </w:r>
          </w:p>
          <w:p w:rsidR="007440FC" w:rsidRPr="007440FC" w:rsidRDefault="007440FC" w:rsidP="0039147F">
            <w:pPr>
              <w:pStyle w:val="BodyText"/>
              <w:spacing w:before="120"/>
              <w:rPr>
                <w:bCs/>
                <w:color w:val="000000"/>
              </w:rPr>
            </w:pPr>
            <w:r w:rsidRPr="007440FC">
              <w:rPr>
                <w:bCs/>
                <w:color w:val="000000"/>
              </w:rPr>
              <w:t>phòng</w:t>
            </w:r>
          </w:p>
        </w:tc>
        <w:tc>
          <w:tcPr>
            <w:tcW w:w="17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 xml:space="preserve">Thư viện </w:t>
            </w:r>
          </w:p>
        </w:tc>
        <w:tc>
          <w:tcPr>
            <w:tcW w:w="103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01</w:t>
            </w:r>
          </w:p>
        </w:tc>
        <w:tc>
          <w:tcPr>
            <w:tcW w:w="1047"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0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HĐKBH</w:t>
            </w: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ĐH</w:t>
            </w: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016"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7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rPr>
            </w:pPr>
            <w:r w:rsidRPr="007440FC">
              <w:rPr>
                <w:bCs/>
                <w:color w:val="000000"/>
              </w:rPr>
              <w:t>Kế toán</w:t>
            </w:r>
          </w:p>
        </w:tc>
        <w:tc>
          <w:tcPr>
            <w:tcW w:w="103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047"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0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KN</w:t>
            </w: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r w:rsidRPr="007440FC">
              <w:rPr>
                <w:bCs/>
                <w:color w:val="000000"/>
              </w:rPr>
              <w:t>TC</w:t>
            </w: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rPr>
            </w:pPr>
          </w:p>
        </w:tc>
      </w:tr>
      <w:tr w:rsidR="007440FC" w:rsidRPr="007440FC" w:rsidTr="0039147F">
        <w:tc>
          <w:tcPr>
            <w:tcW w:w="1016"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7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lang w:val="es-ES"/>
              </w:rPr>
            </w:pPr>
            <w:r w:rsidRPr="007440FC">
              <w:rPr>
                <w:bCs/>
                <w:color w:val="000000"/>
                <w:lang w:val="es-ES"/>
              </w:rPr>
              <w:t>Văn thư – Y tế HĐ</w:t>
            </w:r>
          </w:p>
        </w:tc>
        <w:tc>
          <w:tcPr>
            <w:tcW w:w="103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01</w:t>
            </w:r>
          </w:p>
        </w:tc>
        <w:tc>
          <w:tcPr>
            <w:tcW w:w="1047"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10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HĐKBH</w:t>
            </w: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CĐ</w:t>
            </w: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r>
      <w:tr w:rsidR="007440FC" w:rsidRPr="007440FC" w:rsidTr="0039147F">
        <w:tc>
          <w:tcPr>
            <w:tcW w:w="1016"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7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lang w:val="es-ES"/>
              </w:rPr>
            </w:pPr>
            <w:r w:rsidRPr="007440FC">
              <w:rPr>
                <w:bCs/>
                <w:color w:val="000000"/>
                <w:lang w:val="es-ES"/>
              </w:rPr>
              <w:t>Thiết bị</w:t>
            </w:r>
          </w:p>
        </w:tc>
        <w:tc>
          <w:tcPr>
            <w:tcW w:w="103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01</w:t>
            </w:r>
          </w:p>
        </w:tc>
        <w:tc>
          <w:tcPr>
            <w:tcW w:w="1047"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10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HĐKBH</w:t>
            </w: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CD</w:t>
            </w: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r>
      <w:tr w:rsidR="007440FC" w:rsidRPr="007440FC" w:rsidTr="0039147F">
        <w:tc>
          <w:tcPr>
            <w:tcW w:w="1016" w:type="dxa"/>
            <w:vMerge/>
            <w:tcBorders>
              <w:left w:val="single" w:sz="4" w:space="0" w:color="auto"/>
              <w:right w:val="single" w:sz="4" w:space="0" w:color="auto"/>
            </w:tcBorders>
          </w:tcPr>
          <w:p w:rsidR="007440FC" w:rsidRPr="007440FC" w:rsidRDefault="007440FC" w:rsidP="0039147F">
            <w:pPr>
              <w:pStyle w:val="BodyText"/>
              <w:spacing w:before="120"/>
              <w:rPr>
                <w:bCs/>
                <w:color w:val="000000"/>
              </w:rPr>
            </w:pPr>
          </w:p>
        </w:tc>
        <w:tc>
          <w:tcPr>
            <w:tcW w:w="1793"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rPr>
                <w:bCs/>
                <w:color w:val="000000"/>
                <w:lang w:val="es-ES"/>
              </w:rPr>
            </w:pPr>
            <w:r w:rsidRPr="007440FC">
              <w:rPr>
                <w:bCs/>
                <w:color w:val="000000"/>
                <w:lang w:val="es-ES"/>
              </w:rPr>
              <w:t xml:space="preserve"> Bảo vệ, phục vụ</w:t>
            </w:r>
          </w:p>
        </w:tc>
        <w:tc>
          <w:tcPr>
            <w:tcW w:w="1039"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01</w:t>
            </w:r>
          </w:p>
        </w:tc>
        <w:tc>
          <w:tcPr>
            <w:tcW w:w="1047"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107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HĐ68</w:t>
            </w:r>
          </w:p>
        </w:tc>
        <w:tc>
          <w:tcPr>
            <w:tcW w:w="988"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1010"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p>
        </w:tc>
        <w:tc>
          <w:tcPr>
            <w:tcW w:w="871" w:type="dxa"/>
            <w:tcBorders>
              <w:top w:val="single" w:sz="4" w:space="0" w:color="auto"/>
              <w:left w:val="single" w:sz="4" w:space="0" w:color="auto"/>
              <w:bottom w:val="single" w:sz="4" w:space="0" w:color="auto"/>
              <w:right w:val="single" w:sz="4" w:space="0" w:color="auto"/>
            </w:tcBorders>
          </w:tcPr>
          <w:p w:rsidR="007440FC" w:rsidRPr="007440FC" w:rsidRDefault="007440FC" w:rsidP="0039147F">
            <w:pPr>
              <w:pStyle w:val="BodyText"/>
              <w:spacing w:before="120"/>
              <w:jc w:val="center"/>
              <w:rPr>
                <w:bCs/>
                <w:color w:val="000000"/>
                <w:lang w:val="es-ES"/>
              </w:rPr>
            </w:pPr>
            <w:r w:rsidRPr="007440FC">
              <w:rPr>
                <w:bCs/>
                <w:color w:val="000000"/>
                <w:lang w:val="es-ES"/>
              </w:rPr>
              <w:t>01</w:t>
            </w:r>
          </w:p>
        </w:tc>
      </w:tr>
      <w:tr w:rsidR="007440FC" w:rsidRPr="006C5AA5" w:rsidTr="0039147F">
        <w:tc>
          <w:tcPr>
            <w:tcW w:w="1016" w:type="dxa"/>
            <w:vMerge/>
            <w:tcBorders>
              <w:left w:val="single" w:sz="4" w:space="0" w:color="auto"/>
              <w:bottom w:val="single" w:sz="4" w:space="0" w:color="auto"/>
              <w:right w:val="single" w:sz="4" w:space="0" w:color="auto"/>
            </w:tcBorders>
          </w:tcPr>
          <w:p w:rsidR="007440FC" w:rsidRPr="006C5AA5" w:rsidRDefault="007440FC" w:rsidP="0039147F">
            <w:pPr>
              <w:pStyle w:val="BodyText"/>
              <w:spacing w:before="120"/>
              <w:rPr>
                <w:bCs/>
                <w:color w:val="000000"/>
              </w:rPr>
            </w:pPr>
          </w:p>
        </w:tc>
        <w:tc>
          <w:tcPr>
            <w:tcW w:w="1793"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rPr>
                <w:bCs/>
                <w:color w:val="000000"/>
                <w:lang w:val="es-ES"/>
              </w:rPr>
            </w:pPr>
          </w:p>
        </w:tc>
        <w:tc>
          <w:tcPr>
            <w:tcW w:w="1039"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r w:rsidRPr="006C5AA5">
              <w:rPr>
                <w:bCs/>
                <w:color w:val="000000"/>
                <w:lang w:val="es-ES"/>
              </w:rPr>
              <w:t>0</w:t>
            </w:r>
            <w:r>
              <w:rPr>
                <w:bCs/>
                <w:color w:val="000000"/>
                <w:lang w:val="es-ES"/>
              </w:rPr>
              <w:t>4</w:t>
            </w:r>
          </w:p>
        </w:tc>
        <w:tc>
          <w:tcPr>
            <w:tcW w:w="1047"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p>
        </w:tc>
        <w:tc>
          <w:tcPr>
            <w:tcW w:w="1070"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r w:rsidRPr="006C5AA5">
              <w:rPr>
                <w:bCs/>
                <w:color w:val="000000"/>
                <w:lang w:val="es-ES"/>
              </w:rPr>
              <w:t>0</w:t>
            </w:r>
            <w:r>
              <w:rPr>
                <w:bCs/>
                <w:color w:val="000000"/>
                <w:lang w:val="es-ES"/>
              </w:rPr>
              <w:t>4</w:t>
            </w:r>
          </w:p>
        </w:tc>
        <w:tc>
          <w:tcPr>
            <w:tcW w:w="988"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r w:rsidRPr="006C5AA5">
              <w:rPr>
                <w:bCs/>
                <w:color w:val="000000"/>
                <w:lang w:val="es-ES"/>
              </w:rPr>
              <w:t>0</w:t>
            </w:r>
            <w:r>
              <w:rPr>
                <w:bCs/>
                <w:color w:val="000000"/>
                <w:lang w:val="es-ES"/>
              </w:rPr>
              <w:t>3</w:t>
            </w:r>
          </w:p>
        </w:tc>
        <w:tc>
          <w:tcPr>
            <w:tcW w:w="1010"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r>
              <w:rPr>
                <w:bCs/>
                <w:color w:val="000000"/>
                <w:lang w:val="es-ES"/>
              </w:rPr>
              <w:t>01</w:t>
            </w:r>
          </w:p>
        </w:tc>
        <w:tc>
          <w:tcPr>
            <w:tcW w:w="871" w:type="dxa"/>
            <w:tcBorders>
              <w:top w:val="single" w:sz="4" w:space="0" w:color="auto"/>
              <w:left w:val="single" w:sz="4" w:space="0" w:color="auto"/>
              <w:bottom w:val="single" w:sz="4" w:space="0" w:color="auto"/>
              <w:right w:val="single" w:sz="4" w:space="0" w:color="auto"/>
            </w:tcBorders>
          </w:tcPr>
          <w:p w:rsidR="007440FC" w:rsidRPr="006C5AA5" w:rsidRDefault="007440FC" w:rsidP="0039147F">
            <w:pPr>
              <w:pStyle w:val="BodyText"/>
              <w:spacing w:before="120"/>
              <w:jc w:val="center"/>
              <w:rPr>
                <w:bCs/>
                <w:color w:val="000000"/>
                <w:lang w:val="es-ES"/>
              </w:rPr>
            </w:pPr>
            <w:r w:rsidRPr="006C5AA5">
              <w:rPr>
                <w:bCs/>
                <w:color w:val="000000"/>
                <w:lang w:val="es-ES"/>
              </w:rPr>
              <w:t>01</w:t>
            </w:r>
          </w:p>
        </w:tc>
      </w:tr>
    </w:tbl>
    <w:p w:rsidR="00C07694" w:rsidRDefault="00C07694" w:rsidP="0039147F">
      <w:pPr>
        <w:shd w:val="clear" w:color="auto" w:fill="FFFFFF"/>
        <w:spacing w:before="120" w:after="120" w:line="240" w:lineRule="auto"/>
        <w:jc w:val="both"/>
        <w:rPr>
          <w:rFonts w:eastAsia="Times New Roman" w:cs="Times New Roman"/>
          <w:b/>
          <w:bCs/>
          <w:color w:val="333333"/>
          <w:szCs w:val="28"/>
          <w:lang w:val="vi-VN"/>
        </w:rPr>
      </w:pPr>
      <w:r>
        <w:rPr>
          <w:rFonts w:eastAsia="Times New Roman" w:cs="Times New Roman"/>
          <w:b/>
          <w:bCs/>
          <w:color w:val="333333"/>
          <w:szCs w:val="28"/>
          <w:lang w:val="vi-VN"/>
        </w:rPr>
        <w:lastRenderedPageBreak/>
        <w:t>3.</w:t>
      </w:r>
      <w:r w:rsidR="003A660C">
        <w:rPr>
          <w:rFonts w:eastAsia="Times New Roman" w:cs="Times New Roman"/>
          <w:b/>
          <w:bCs/>
          <w:color w:val="333333"/>
          <w:szCs w:val="28"/>
          <w:lang w:val="vi-VN"/>
        </w:rPr>
        <w:t xml:space="preserve"> </w:t>
      </w:r>
      <w:r>
        <w:rPr>
          <w:rFonts w:eastAsia="Times New Roman" w:cs="Times New Roman"/>
          <w:b/>
          <w:bCs/>
          <w:color w:val="333333"/>
          <w:szCs w:val="28"/>
          <w:lang w:val="vi-VN"/>
        </w:rPr>
        <w:t>Chất lượng giáo dục toàn diện</w:t>
      </w:r>
    </w:p>
    <w:p w:rsidR="00C07694" w:rsidRPr="00D63EC9" w:rsidRDefault="00C07694" w:rsidP="0039147F">
      <w:pPr>
        <w:shd w:val="clear" w:color="auto" w:fill="FFFFFF"/>
        <w:spacing w:before="120" w:after="120" w:line="240" w:lineRule="auto"/>
        <w:jc w:val="both"/>
        <w:rPr>
          <w:rFonts w:eastAsia="Times New Roman" w:cs="Times New Roman"/>
          <w:color w:val="000000"/>
          <w:szCs w:val="28"/>
        </w:rPr>
      </w:pPr>
      <w:r w:rsidRPr="00D63EC9">
        <w:rPr>
          <w:rFonts w:eastAsia="Times New Roman" w:cs="Times New Roman"/>
          <w:color w:val="000000"/>
          <w:szCs w:val="28"/>
        </w:rPr>
        <w:t xml:space="preserve">Xếp loại học sinh: </w:t>
      </w:r>
    </w:p>
    <w:p w:rsidR="00C07694" w:rsidRPr="00E11B74" w:rsidRDefault="003A660C" w:rsidP="0039147F">
      <w:pPr>
        <w:shd w:val="clear" w:color="auto" w:fill="FFFFFF"/>
        <w:spacing w:before="120" w:after="120" w:line="240" w:lineRule="auto"/>
        <w:jc w:val="both"/>
        <w:rPr>
          <w:rFonts w:eastAsia="Times New Roman" w:cs="Times New Roman"/>
          <w:color w:val="000000"/>
          <w:szCs w:val="28"/>
        </w:rPr>
      </w:pPr>
      <w:r>
        <w:rPr>
          <w:rFonts w:eastAsia="Times New Roman" w:cs="Times New Roman"/>
          <w:iCs/>
          <w:color w:val="000000"/>
          <w:szCs w:val="28"/>
        </w:rPr>
        <w:t>a)</w:t>
      </w:r>
      <w:r w:rsidR="00C07694" w:rsidRPr="00E11B74">
        <w:rPr>
          <w:rFonts w:eastAsia="Times New Roman" w:cs="Times New Roman"/>
          <w:iCs/>
          <w:color w:val="000000"/>
          <w:szCs w:val="28"/>
        </w:rPr>
        <w:t>Xếp loại hạnh kiểm:</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1655"/>
        <w:gridCol w:w="1654"/>
        <w:gridCol w:w="1420"/>
        <w:gridCol w:w="1467"/>
        <w:gridCol w:w="1514"/>
      </w:tblGrid>
      <w:tr w:rsidR="00C07694" w:rsidRPr="00D63EC9" w:rsidTr="00BA0D06">
        <w:tc>
          <w:tcPr>
            <w:tcW w:w="1655" w:type="dxa"/>
            <w:vMerge w:val="restart"/>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both"/>
              <w:rPr>
                <w:rFonts w:eastAsia="Times New Roman" w:cs="Times New Roman"/>
                <w:color w:val="000000"/>
                <w:szCs w:val="28"/>
              </w:rPr>
            </w:pPr>
            <w:r w:rsidRPr="00D63EC9">
              <w:rPr>
                <w:rFonts w:eastAsia="Times New Roman" w:cs="Times New Roman"/>
                <w:b/>
                <w:bCs/>
                <w:color w:val="000000"/>
                <w:szCs w:val="28"/>
              </w:rPr>
              <w:t>Năm học</w:t>
            </w:r>
          </w:p>
        </w:tc>
        <w:tc>
          <w:tcPr>
            <w:tcW w:w="7710" w:type="dxa"/>
            <w:gridSpan w:val="5"/>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Hạnh kiểm</w:t>
            </w:r>
          </w:p>
        </w:tc>
      </w:tr>
      <w:tr w:rsidR="00C07694" w:rsidRPr="00D63EC9" w:rsidTr="00BA0D06">
        <w:tc>
          <w:tcPr>
            <w:tcW w:w="1655" w:type="dxa"/>
            <w:vMerge/>
            <w:shd w:val="clear" w:color="auto" w:fill="FFFFFF"/>
            <w:vAlign w:val="center"/>
            <w:hideMark/>
          </w:tcPr>
          <w:p w:rsidR="00C07694" w:rsidRPr="00D63EC9" w:rsidRDefault="00C07694" w:rsidP="0039147F">
            <w:pPr>
              <w:spacing w:before="120" w:after="120" w:line="240" w:lineRule="auto"/>
              <w:jc w:val="both"/>
              <w:rPr>
                <w:rFonts w:eastAsia="Times New Roman" w:cs="Times New Roman"/>
                <w:color w:val="000000"/>
                <w:szCs w:val="28"/>
              </w:rPr>
            </w:pPr>
          </w:p>
        </w:tc>
        <w:tc>
          <w:tcPr>
            <w:tcW w:w="1655"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Tốt (%)</w:t>
            </w:r>
          </w:p>
        </w:tc>
        <w:tc>
          <w:tcPr>
            <w:tcW w:w="1654"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Khá (%)</w:t>
            </w:r>
          </w:p>
        </w:tc>
        <w:tc>
          <w:tcPr>
            <w:tcW w:w="1420"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TB (%)</w:t>
            </w:r>
          </w:p>
        </w:tc>
        <w:tc>
          <w:tcPr>
            <w:tcW w:w="1467"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Yếu (%)</w:t>
            </w:r>
          </w:p>
        </w:tc>
        <w:tc>
          <w:tcPr>
            <w:tcW w:w="1514"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Kém (%)</w:t>
            </w:r>
          </w:p>
        </w:tc>
      </w:tr>
      <w:tr w:rsidR="00C07694" w:rsidRPr="00D63EC9" w:rsidTr="00BA0D06">
        <w:tc>
          <w:tcPr>
            <w:tcW w:w="1655"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both"/>
              <w:rPr>
                <w:rFonts w:eastAsia="Times New Roman" w:cs="Times New Roman"/>
                <w:color w:val="000000"/>
                <w:szCs w:val="28"/>
              </w:rPr>
            </w:pPr>
            <w:r w:rsidRPr="00D63EC9">
              <w:rPr>
                <w:rFonts w:eastAsia="Times New Roman" w:cs="Times New Roman"/>
                <w:color w:val="000000"/>
                <w:szCs w:val="28"/>
              </w:rPr>
              <w:t>2019-2020</w:t>
            </w:r>
          </w:p>
        </w:tc>
        <w:tc>
          <w:tcPr>
            <w:tcW w:w="1655"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97.87%</w:t>
            </w:r>
          </w:p>
        </w:tc>
        <w:tc>
          <w:tcPr>
            <w:tcW w:w="1654"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1.36%</w:t>
            </w:r>
          </w:p>
        </w:tc>
        <w:tc>
          <w:tcPr>
            <w:tcW w:w="1420"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Pr>
                <w:rFonts w:eastAsia="Times New Roman" w:cs="Times New Roman"/>
                <w:color w:val="000000"/>
                <w:szCs w:val="28"/>
              </w:rPr>
              <w:t>0</w:t>
            </w:r>
          </w:p>
        </w:tc>
        <w:tc>
          <w:tcPr>
            <w:tcW w:w="1467"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Pr>
                <w:rFonts w:eastAsia="Times New Roman" w:cs="Times New Roman"/>
                <w:color w:val="000000"/>
                <w:szCs w:val="28"/>
              </w:rPr>
              <w:t>0</w:t>
            </w:r>
          </w:p>
        </w:tc>
        <w:tc>
          <w:tcPr>
            <w:tcW w:w="1514"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Pr>
                <w:rFonts w:eastAsia="Times New Roman" w:cs="Times New Roman"/>
                <w:color w:val="000000"/>
                <w:szCs w:val="28"/>
              </w:rPr>
              <w:t>0</w:t>
            </w:r>
          </w:p>
        </w:tc>
      </w:tr>
    </w:tbl>
    <w:p w:rsidR="00C07694" w:rsidRPr="00681B5A" w:rsidRDefault="003A660C" w:rsidP="0039147F">
      <w:pPr>
        <w:shd w:val="clear" w:color="auto" w:fill="FFFFFF"/>
        <w:spacing w:before="120" w:after="120" w:line="240" w:lineRule="auto"/>
        <w:jc w:val="both"/>
        <w:rPr>
          <w:rFonts w:eastAsia="Times New Roman" w:cs="Times New Roman"/>
          <w:color w:val="000000"/>
          <w:szCs w:val="28"/>
        </w:rPr>
      </w:pPr>
      <w:r>
        <w:rPr>
          <w:rFonts w:eastAsia="Times New Roman" w:cs="Times New Roman"/>
          <w:color w:val="000000"/>
          <w:szCs w:val="28"/>
        </w:rPr>
        <w:t xml:space="preserve">b) </w:t>
      </w:r>
      <w:r w:rsidR="00C07694" w:rsidRPr="00681B5A">
        <w:rPr>
          <w:rFonts w:eastAsia="Times New Roman" w:cs="Times New Roman"/>
          <w:iCs/>
          <w:color w:val="000000"/>
          <w:szCs w:val="28"/>
        </w:rPr>
        <w:t>Xếp loại học lực:</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1655"/>
        <w:gridCol w:w="1654"/>
        <w:gridCol w:w="1557"/>
        <w:gridCol w:w="1462"/>
        <w:gridCol w:w="1367"/>
      </w:tblGrid>
      <w:tr w:rsidR="00C07694" w:rsidRPr="00D63EC9" w:rsidTr="003A660C">
        <w:tc>
          <w:tcPr>
            <w:tcW w:w="1655" w:type="dxa"/>
            <w:vMerge w:val="restart"/>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Năm học</w:t>
            </w:r>
          </w:p>
        </w:tc>
        <w:tc>
          <w:tcPr>
            <w:tcW w:w="7695" w:type="dxa"/>
            <w:gridSpan w:val="5"/>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Học lực</w:t>
            </w:r>
          </w:p>
        </w:tc>
      </w:tr>
      <w:tr w:rsidR="00C07694" w:rsidRPr="00D63EC9" w:rsidTr="003A660C">
        <w:tc>
          <w:tcPr>
            <w:tcW w:w="0" w:type="auto"/>
            <w:vMerge/>
            <w:shd w:val="clear" w:color="auto" w:fill="FFFFFF"/>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p>
        </w:tc>
        <w:tc>
          <w:tcPr>
            <w:tcW w:w="1655"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Giỏi (%)</w:t>
            </w:r>
          </w:p>
        </w:tc>
        <w:tc>
          <w:tcPr>
            <w:tcW w:w="1654"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Khá (%)</w:t>
            </w:r>
          </w:p>
        </w:tc>
        <w:tc>
          <w:tcPr>
            <w:tcW w:w="1557"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TB (%)</w:t>
            </w:r>
          </w:p>
        </w:tc>
        <w:tc>
          <w:tcPr>
            <w:tcW w:w="1462"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Yếu (%)</w:t>
            </w:r>
          </w:p>
        </w:tc>
        <w:tc>
          <w:tcPr>
            <w:tcW w:w="1367"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b/>
                <w:bCs/>
                <w:color w:val="000000"/>
                <w:szCs w:val="28"/>
              </w:rPr>
              <w:t>Kém (%)</w:t>
            </w:r>
          </w:p>
        </w:tc>
      </w:tr>
      <w:tr w:rsidR="00C07694" w:rsidRPr="00D63EC9" w:rsidTr="003A660C">
        <w:tc>
          <w:tcPr>
            <w:tcW w:w="1655"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r w:rsidRPr="00D63EC9">
              <w:rPr>
                <w:rFonts w:eastAsia="Times New Roman" w:cs="Times New Roman"/>
                <w:color w:val="000000"/>
                <w:szCs w:val="28"/>
              </w:rPr>
              <w:t>2019-2020</w:t>
            </w:r>
          </w:p>
        </w:tc>
        <w:tc>
          <w:tcPr>
            <w:tcW w:w="1655"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29.26%</w:t>
            </w:r>
          </w:p>
        </w:tc>
        <w:tc>
          <w:tcPr>
            <w:tcW w:w="1654"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37.98%</w:t>
            </w:r>
          </w:p>
        </w:tc>
        <w:tc>
          <w:tcPr>
            <w:tcW w:w="1557"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31.59%</w:t>
            </w:r>
          </w:p>
        </w:tc>
        <w:tc>
          <w:tcPr>
            <w:tcW w:w="1462" w:type="dxa"/>
            <w:shd w:val="clear" w:color="auto" w:fill="FFFFFF"/>
            <w:tcMar>
              <w:top w:w="0" w:type="dxa"/>
              <w:left w:w="0" w:type="dxa"/>
              <w:bottom w:w="0" w:type="dxa"/>
              <w:right w:w="0" w:type="dxa"/>
            </w:tcMar>
            <w:vAlign w:val="center"/>
            <w:hideMark/>
          </w:tcPr>
          <w:p w:rsidR="00C07694" w:rsidRPr="007440FC" w:rsidRDefault="007440FC" w:rsidP="0039147F">
            <w:pPr>
              <w:spacing w:before="120" w:after="120" w:line="240" w:lineRule="auto"/>
              <w:jc w:val="center"/>
              <w:rPr>
                <w:rFonts w:eastAsia="Times New Roman" w:cs="Times New Roman"/>
                <w:color w:val="000000"/>
                <w:szCs w:val="28"/>
              </w:rPr>
            </w:pPr>
            <w:r w:rsidRPr="007440FC">
              <w:rPr>
                <w:bCs/>
                <w:color w:val="000000"/>
              </w:rPr>
              <w:t>1.51%</w:t>
            </w:r>
          </w:p>
        </w:tc>
        <w:tc>
          <w:tcPr>
            <w:tcW w:w="1367" w:type="dxa"/>
            <w:shd w:val="clear" w:color="auto" w:fill="FFFFFF"/>
            <w:tcMar>
              <w:top w:w="0" w:type="dxa"/>
              <w:left w:w="0" w:type="dxa"/>
              <w:bottom w:w="0" w:type="dxa"/>
              <w:right w:w="0" w:type="dxa"/>
            </w:tcMar>
            <w:vAlign w:val="center"/>
            <w:hideMark/>
          </w:tcPr>
          <w:p w:rsidR="00C07694" w:rsidRPr="00D63EC9" w:rsidRDefault="00C07694" w:rsidP="0039147F">
            <w:pPr>
              <w:spacing w:before="120" w:after="120" w:line="240" w:lineRule="auto"/>
              <w:jc w:val="center"/>
              <w:rPr>
                <w:rFonts w:eastAsia="Times New Roman" w:cs="Times New Roman"/>
                <w:color w:val="000000"/>
                <w:szCs w:val="28"/>
              </w:rPr>
            </w:pPr>
          </w:p>
        </w:tc>
      </w:tr>
    </w:tbl>
    <w:p w:rsidR="007440FC" w:rsidRPr="00C263FE" w:rsidRDefault="007440FC" w:rsidP="0039147F">
      <w:pPr>
        <w:spacing w:before="120" w:after="120"/>
        <w:ind w:firstLine="720"/>
        <w:rPr>
          <w:color w:val="000000"/>
          <w:szCs w:val="28"/>
        </w:rPr>
      </w:pPr>
      <w:r>
        <w:rPr>
          <w:color w:val="000000"/>
          <w:szCs w:val="28"/>
        </w:rPr>
        <w:t>* Thi học sinh giỏi tỉnh</w:t>
      </w:r>
      <w:r w:rsidRPr="00C263FE">
        <w:rPr>
          <w:color w:val="000000"/>
          <w:szCs w:val="28"/>
        </w:rPr>
        <w:t>:</w:t>
      </w:r>
    </w:p>
    <w:p w:rsidR="007440FC" w:rsidRPr="00C263FE" w:rsidRDefault="007440FC" w:rsidP="0039147F">
      <w:pPr>
        <w:spacing w:before="120" w:after="120"/>
        <w:rPr>
          <w:color w:val="000000"/>
          <w:szCs w:val="28"/>
        </w:rPr>
      </w:pPr>
      <w:r>
        <w:rPr>
          <w:color w:val="000000"/>
          <w:szCs w:val="28"/>
        </w:rPr>
        <w:tab/>
        <w:t xml:space="preserve">  Đạt 1 giải  ba môn Tin học,  01 giải KK môn Sinh</w:t>
      </w:r>
      <w:r w:rsidRPr="00C263FE">
        <w:rPr>
          <w:color w:val="000000"/>
          <w:szCs w:val="28"/>
        </w:rPr>
        <w:t>.</w:t>
      </w:r>
    </w:p>
    <w:p w:rsidR="007440FC" w:rsidRPr="00C263FE" w:rsidRDefault="007440FC" w:rsidP="0039147F">
      <w:pPr>
        <w:spacing w:before="120" w:after="120"/>
        <w:ind w:firstLine="720"/>
        <w:rPr>
          <w:color w:val="000000"/>
          <w:szCs w:val="28"/>
        </w:rPr>
      </w:pPr>
      <w:r w:rsidRPr="00C263FE">
        <w:rPr>
          <w:color w:val="000000"/>
          <w:szCs w:val="28"/>
        </w:rPr>
        <w:t>* Tham gia các cuộc thi do phòng G</w:t>
      </w:r>
      <w:r>
        <w:rPr>
          <w:color w:val="000000"/>
          <w:szCs w:val="28"/>
        </w:rPr>
        <w:t xml:space="preserve">D </w:t>
      </w:r>
      <w:r w:rsidRPr="00C263FE">
        <w:rPr>
          <w:color w:val="000000"/>
          <w:szCs w:val="28"/>
        </w:rPr>
        <w:t xml:space="preserve"> tổ chức:</w:t>
      </w:r>
    </w:p>
    <w:p w:rsidR="007440FC" w:rsidRDefault="007440FC" w:rsidP="0039147F">
      <w:pPr>
        <w:spacing w:before="120" w:after="120"/>
        <w:ind w:firstLine="720"/>
        <w:rPr>
          <w:color w:val="000000"/>
          <w:szCs w:val="28"/>
        </w:rPr>
      </w:pPr>
      <w:r w:rsidRPr="00C263FE">
        <w:rPr>
          <w:color w:val="000000"/>
          <w:szCs w:val="28"/>
        </w:rPr>
        <w:t>- Thi học sinh giỏi 9 môn văn hóa:</w:t>
      </w:r>
    </w:p>
    <w:tbl>
      <w:tblPr>
        <w:tblStyle w:val="TableGrid"/>
        <w:tblW w:w="0" w:type="auto"/>
        <w:tblLook w:val="01E0" w:firstRow="1" w:lastRow="1" w:firstColumn="1" w:lastColumn="1" w:noHBand="0" w:noVBand="0"/>
      </w:tblPr>
      <w:tblGrid>
        <w:gridCol w:w="1872"/>
        <w:gridCol w:w="2338"/>
        <w:gridCol w:w="1864"/>
        <w:gridCol w:w="2760"/>
      </w:tblGrid>
      <w:tr w:rsidR="007440FC" w:rsidRPr="006C5AA5" w:rsidTr="0039147F">
        <w:tc>
          <w:tcPr>
            <w:tcW w:w="1872" w:type="dxa"/>
            <w:vMerge w:val="restart"/>
          </w:tcPr>
          <w:p w:rsidR="007440FC" w:rsidRPr="0078461C" w:rsidRDefault="007440FC" w:rsidP="0039147F">
            <w:pPr>
              <w:spacing w:before="120" w:after="120"/>
              <w:jc w:val="center"/>
              <w:rPr>
                <w:b/>
                <w:color w:val="000000"/>
                <w:sz w:val="26"/>
                <w:szCs w:val="26"/>
              </w:rPr>
            </w:pPr>
          </w:p>
          <w:p w:rsidR="007440FC" w:rsidRPr="006C5AA5" w:rsidRDefault="007440FC" w:rsidP="0039147F">
            <w:pPr>
              <w:spacing w:before="120" w:after="120"/>
              <w:jc w:val="center"/>
              <w:rPr>
                <w:b/>
                <w:color w:val="000000"/>
                <w:sz w:val="26"/>
                <w:szCs w:val="26"/>
              </w:rPr>
            </w:pPr>
            <w:r w:rsidRPr="006C5AA5">
              <w:rPr>
                <w:b/>
                <w:color w:val="000000"/>
                <w:sz w:val="26"/>
                <w:szCs w:val="26"/>
              </w:rPr>
              <w:t>Môn</w:t>
            </w:r>
          </w:p>
        </w:tc>
        <w:tc>
          <w:tcPr>
            <w:tcW w:w="4202" w:type="dxa"/>
            <w:gridSpan w:val="2"/>
          </w:tcPr>
          <w:p w:rsidR="007440FC" w:rsidRPr="006C5AA5" w:rsidRDefault="007440FC" w:rsidP="0039147F">
            <w:pPr>
              <w:spacing w:before="120" w:after="120"/>
              <w:jc w:val="center"/>
              <w:rPr>
                <w:b/>
                <w:color w:val="000000"/>
                <w:sz w:val="26"/>
                <w:szCs w:val="26"/>
              </w:rPr>
            </w:pPr>
            <w:r w:rsidRPr="006C5AA5">
              <w:rPr>
                <w:b/>
                <w:color w:val="000000"/>
                <w:sz w:val="26"/>
                <w:szCs w:val="26"/>
              </w:rPr>
              <w:t>Số giải đạt</w:t>
            </w:r>
          </w:p>
        </w:tc>
        <w:tc>
          <w:tcPr>
            <w:tcW w:w="2760" w:type="dxa"/>
            <w:vMerge w:val="restart"/>
          </w:tcPr>
          <w:p w:rsidR="007440FC" w:rsidRPr="006C5AA5" w:rsidRDefault="007440FC" w:rsidP="0039147F">
            <w:pPr>
              <w:spacing w:before="120" w:after="120"/>
              <w:rPr>
                <w:b/>
                <w:color w:val="000000"/>
                <w:sz w:val="26"/>
                <w:szCs w:val="26"/>
              </w:rPr>
            </w:pPr>
          </w:p>
          <w:p w:rsidR="007440FC" w:rsidRPr="006C5AA5" w:rsidRDefault="007440FC" w:rsidP="0039147F">
            <w:pPr>
              <w:spacing w:before="120" w:after="120"/>
              <w:rPr>
                <w:color w:val="000000"/>
                <w:sz w:val="26"/>
                <w:szCs w:val="26"/>
              </w:rPr>
            </w:pPr>
            <w:r w:rsidRPr="006C5AA5">
              <w:rPr>
                <w:b/>
                <w:color w:val="000000"/>
                <w:sz w:val="26"/>
                <w:szCs w:val="26"/>
              </w:rPr>
              <w:t>vị thứ toàn đoàn</w:t>
            </w:r>
          </w:p>
        </w:tc>
      </w:tr>
      <w:tr w:rsidR="007440FC" w:rsidRPr="006C5AA5" w:rsidTr="0039147F">
        <w:tc>
          <w:tcPr>
            <w:tcW w:w="1872" w:type="dxa"/>
            <w:vMerge/>
          </w:tcPr>
          <w:p w:rsidR="007440FC" w:rsidRPr="006C5AA5" w:rsidRDefault="007440FC" w:rsidP="0039147F">
            <w:pPr>
              <w:spacing w:before="120" w:after="120"/>
              <w:jc w:val="center"/>
              <w:rPr>
                <w:color w:val="000000"/>
                <w:sz w:val="26"/>
                <w:szCs w:val="26"/>
              </w:rPr>
            </w:pPr>
          </w:p>
        </w:tc>
        <w:tc>
          <w:tcPr>
            <w:tcW w:w="2338" w:type="dxa"/>
          </w:tcPr>
          <w:p w:rsidR="007440FC" w:rsidRPr="006C5AA5" w:rsidRDefault="007440FC" w:rsidP="0039147F">
            <w:pPr>
              <w:spacing w:before="120" w:after="120"/>
              <w:rPr>
                <w:color w:val="000000"/>
                <w:sz w:val="26"/>
                <w:szCs w:val="26"/>
              </w:rPr>
            </w:pPr>
            <w:r w:rsidRPr="006C5AA5">
              <w:rPr>
                <w:color w:val="000000"/>
                <w:sz w:val="26"/>
                <w:szCs w:val="26"/>
              </w:rPr>
              <w:t>TS chính thức</w:t>
            </w:r>
          </w:p>
        </w:tc>
        <w:tc>
          <w:tcPr>
            <w:tcW w:w="1864" w:type="dxa"/>
          </w:tcPr>
          <w:p w:rsidR="007440FC" w:rsidRPr="006C5AA5" w:rsidRDefault="007440FC" w:rsidP="0039147F">
            <w:pPr>
              <w:spacing w:before="120" w:after="120"/>
              <w:rPr>
                <w:color w:val="000000"/>
                <w:sz w:val="26"/>
                <w:szCs w:val="26"/>
              </w:rPr>
            </w:pPr>
            <w:r w:rsidRPr="006C5AA5">
              <w:rPr>
                <w:color w:val="000000"/>
                <w:sz w:val="26"/>
                <w:szCs w:val="26"/>
              </w:rPr>
              <w:t>TS Tự do</w:t>
            </w:r>
          </w:p>
        </w:tc>
        <w:tc>
          <w:tcPr>
            <w:tcW w:w="2760" w:type="dxa"/>
            <w:vMerge/>
          </w:tcPr>
          <w:p w:rsidR="007440FC" w:rsidRPr="006C5AA5" w:rsidRDefault="007440FC" w:rsidP="0039147F">
            <w:pPr>
              <w:spacing w:before="120" w:after="120"/>
              <w:jc w:val="center"/>
              <w:rPr>
                <w:b/>
                <w:color w:val="000000"/>
                <w:sz w:val="26"/>
                <w:szCs w:val="26"/>
              </w:rPr>
            </w:pPr>
          </w:p>
        </w:tc>
      </w:tr>
      <w:tr w:rsidR="007440FC" w:rsidRPr="006C5AA5" w:rsidTr="0039147F">
        <w:tc>
          <w:tcPr>
            <w:tcW w:w="1872" w:type="dxa"/>
          </w:tcPr>
          <w:p w:rsidR="007440FC" w:rsidRPr="006C5AA5" w:rsidRDefault="007440FC" w:rsidP="0039147F">
            <w:pPr>
              <w:spacing w:before="120" w:after="120"/>
              <w:jc w:val="center"/>
              <w:rPr>
                <w:color w:val="000000"/>
                <w:sz w:val="26"/>
                <w:szCs w:val="26"/>
              </w:rPr>
            </w:pPr>
            <w:r w:rsidRPr="006C5AA5">
              <w:rPr>
                <w:color w:val="000000"/>
                <w:sz w:val="26"/>
                <w:szCs w:val="26"/>
              </w:rPr>
              <w:t>Văn</w:t>
            </w:r>
          </w:p>
        </w:tc>
        <w:tc>
          <w:tcPr>
            <w:tcW w:w="2338" w:type="dxa"/>
          </w:tcPr>
          <w:p w:rsidR="007440FC" w:rsidRPr="006C5AA5" w:rsidRDefault="007440FC" w:rsidP="0039147F">
            <w:pPr>
              <w:spacing w:before="120" w:after="120"/>
              <w:rPr>
                <w:color w:val="000000"/>
                <w:sz w:val="26"/>
                <w:szCs w:val="26"/>
              </w:rPr>
            </w:pPr>
            <w:r>
              <w:rPr>
                <w:color w:val="000000"/>
                <w:sz w:val="26"/>
                <w:szCs w:val="26"/>
              </w:rPr>
              <w:t>1 KK</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13</w:t>
            </w:r>
          </w:p>
        </w:tc>
      </w:tr>
      <w:tr w:rsidR="007440FC" w:rsidRPr="006C5AA5" w:rsidTr="0039147F">
        <w:tc>
          <w:tcPr>
            <w:tcW w:w="1872" w:type="dxa"/>
          </w:tcPr>
          <w:p w:rsidR="007440FC" w:rsidRPr="006C5AA5" w:rsidRDefault="007440FC" w:rsidP="0039147F">
            <w:pPr>
              <w:spacing w:before="120" w:after="120"/>
              <w:jc w:val="center"/>
              <w:rPr>
                <w:color w:val="000000"/>
                <w:sz w:val="26"/>
                <w:szCs w:val="26"/>
              </w:rPr>
            </w:pPr>
            <w:r w:rsidRPr="006C5AA5">
              <w:rPr>
                <w:color w:val="000000"/>
                <w:sz w:val="26"/>
                <w:szCs w:val="26"/>
              </w:rPr>
              <w:t>Anh</w:t>
            </w:r>
          </w:p>
        </w:tc>
        <w:tc>
          <w:tcPr>
            <w:tcW w:w="2338" w:type="dxa"/>
          </w:tcPr>
          <w:p w:rsidR="007440FC" w:rsidRPr="006C5AA5" w:rsidRDefault="007440FC" w:rsidP="0039147F">
            <w:pPr>
              <w:spacing w:before="120" w:after="120"/>
              <w:rPr>
                <w:color w:val="000000"/>
                <w:sz w:val="26"/>
                <w:szCs w:val="26"/>
              </w:rPr>
            </w:pPr>
            <w:r>
              <w:rPr>
                <w:color w:val="000000"/>
                <w:sz w:val="26"/>
                <w:szCs w:val="26"/>
              </w:rPr>
              <w:t>0</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11</w:t>
            </w:r>
          </w:p>
        </w:tc>
      </w:tr>
      <w:tr w:rsidR="007440FC" w:rsidRPr="006C5AA5" w:rsidTr="0039147F">
        <w:tc>
          <w:tcPr>
            <w:tcW w:w="1872" w:type="dxa"/>
          </w:tcPr>
          <w:p w:rsidR="007440FC" w:rsidRPr="006C5AA5" w:rsidRDefault="007440FC" w:rsidP="0039147F">
            <w:pPr>
              <w:spacing w:before="120" w:after="120"/>
              <w:jc w:val="center"/>
              <w:rPr>
                <w:color w:val="000000"/>
                <w:sz w:val="26"/>
                <w:szCs w:val="26"/>
              </w:rPr>
            </w:pPr>
            <w:r w:rsidRPr="006C5AA5">
              <w:rPr>
                <w:color w:val="000000"/>
                <w:sz w:val="26"/>
                <w:szCs w:val="26"/>
              </w:rPr>
              <w:t>Toán</w:t>
            </w:r>
          </w:p>
        </w:tc>
        <w:tc>
          <w:tcPr>
            <w:tcW w:w="2338" w:type="dxa"/>
          </w:tcPr>
          <w:p w:rsidR="007440FC" w:rsidRPr="006C5AA5" w:rsidRDefault="007440FC" w:rsidP="0039147F">
            <w:pPr>
              <w:spacing w:before="120" w:after="120"/>
              <w:rPr>
                <w:color w:val="000000"/>
                <w:sz w:val="26"/>
                <w:szCs w:val="26"/>
              </w:rPr>
            </w:pPr>
            <w:r>
              <w:rPr>
                <w:color w:val="000000"/>
                <w:sz w:val="26"/>
                <w:szCs w:val="26"/>
              </w:rPr>
              <w:t>1KK</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14</w:t>
            </w:r>
          </w:p>
        </w:tc>
      </w:tr>
      <w:tr w:rsidR="007440FC" w:rsidRPr="006C5AA5" w:rsidTr="0039147F">
        <w:tc>
          <w:tcPr>
            <w:tcW w:w="1872" w:type="dxa"/>
          </w:tcPr>
          <w:p w:rsidR="007440FC" w:rsidRPr="006C5AA5" w:rsidRDefault="007440FC" w:rsidP="0039147F">
            <w:pPr>
              <w:spacing w:before="120" w:after="120"/>
              <w:jc w:val="center"/>
              <w:rPr>
                <w:color w:val="000000"/>
                <w:sz w:val="26"/>
                <w:szCs w:val="26"/>
              </w:rPr>
            </w:pPr>
            <w:r>
              <w:rPr>
                <w:color w:val="000000"/>
                <w:sz w:val="26"/>
                <w:szCs w:val="26"/>
              </w:rPr>
              <w:t>Hóa</w:t>
            </w:r>
          </w:p>
        </w:tc>
        <w:tc>
          <w:tcPr>
            <w:tcW w:w="2338" w:type="dxa"/>
          </w:tcPr>
          <w:p w:rsidR="007440FC" w:rsidRPr="006C5AA5" w:rsidRDefault="007440FC" w:rsidP="0039147F">
            <w:pPr>
              <w:spacing w:before="120" w:after="120"/>
              <w:rPr>
                <w:color w:val="000000"/>
                <w:sz w:val="26"/>
                <w:szCs w:val="26"/>
              </w:rPr>
            </w:pPr>
            <w:r>
              <w:rPr>
                <w:color w:val="000000"/>
                <w:sz w:val="26"/>
                <w:szCs w:val="26"/>
              </w:rPr>
              <w:t>1 nhất</w:t>
            </w:r>
          </w:p>
        </w:tc>
        <w:tc>
          <w:tcPr>
            <w:tcW w:w="1864" w:type="dxa"/>
          </w:tcPr>
          <w:p w:rsidR="007440FC" w:rsidRPr="006C5AA5" w:rsidRDefault="007440FC" w:rsidP="0039147F">
            <w:pPr>
              <w:spacing w:before="120" w:after="120"/>
              <w:rPr>
                <w:color w:val="000000"/>
                <w:sz w:val="26"/>
                <w:szCs w:val="26"/>
              </w:rPr>
            </w:pPr>
            <w:r>
              <w:rPr>
                <w:color w:val="000000"/>
                <w:sz w:val="26"/>
                <w:szCs w:val="26"/>
              </w:rPr>
              <w:t>1KK</w:t>
            </w: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w:t>
            </w:r>
          </w:p>
        </w:tc>
      </w:tr>
      <w:tr w:rsidR="007440FC" w:rsidRPr="006C5AA5" w:rsidTr="0039147F">
        <w:tc>
          <w:tcPr>
            <w:tcW w:w="1872" w:type="dxa"/>
          </w:tcPr>
          <w:p w:rsidR="007440FC" w:rsidRPr="006C5AA5" w:rsidRDefault="007440FC" w:rsidP="0039147F">
            <w:pPr>
              <w:spacing w:before="120" w:after="120"/>
              <w:jc w:val="center"/>
              <w:rPr>
                <w:color w:val="000000"/>
                <w:sz w:val="26"/>
                <w:szCs w:val="26"/>
              </w:rPr>
            </w:pPr>
            <w:r>
              <w:rPr>
                <w:color w:val="000000"/>
                <w:sz w:val="26"/>
                <w:szCs w:val="26"/>
              </w:rPr>
              <w:t>Lý</w:t>
            </w:r>
          </w:p>
        </w:tc>
        <w:tc>
          <w:tcPr>
            <w:tcW w:w="2338" w:type="dxa"/>
          </w:tcPr>
          <w:p w:rsidR="007440FC" w:rsidRPr="006C5AA5" w:rsidRDefault="007440FC" w:rsidP="0039147F">
            <w:pPr>
              <w:spacing w:before="120" w:after="120"/>
              <w:rPr>
                <w:color w:val="000000"/>
                <w:sz w:val="26"/>
                <w:szCs w:val="26"/>
              </w:rPr>
            </w:pPr>
            <w:r>
              <w:rPr>
                <w:color w:val="000000"/>
                <w:sz w:val="26"/>
                <w:szCs w:val="26"/>
              </w:rPr>
              <w:t>0</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19</w:t>
            </w:r>
          </w:p>
        </w:tc>
      </w:tr>
      <w:tr w:rsidR="007440FC" w:rsidRPr="006C5AA5" w:rsidTr="0039147F">
        <w:tc>
          <w:tcPr>
            <w:tcW w:w="1872" w:type="dxa"/>
          </w:tcPr>
          <w:p w:rsidR="007440FC" w:rsidRDefault="007440FC" w:rsidP="0039147F">
            <w:pPr>
              <w:spacing w:before="120" w:after="120"/>
              <w:jc w:val="center"/>
              <w:rPr>
                <w:color w:val="000000"/>
                <w:sz w:val="26"/>
                <w:szCs w:val="26"/>
              </w:rPr>
            </w:pPr>
            <w:r>
              <w:rPr>
                <w:color w:val="000000"/>
                <w:sz w:val="26"/>
                <w:szCs w:val="26"/>
              </w:rPr>
              <w:t xml:space="preserve">Sinh </w:t>
            </w:r>
          </w:p>
        </w:tc>
        <w:tc>
          <w:tcPr>
            <w:tcW w:w="2338" w:type="dxa"/>
          </w:tcPr>
          <w:p w:rsidR="007440FC" w:rsidRPr="006C5AA5" w:rsidRDefault="007440FC" w:rsidP="0039147F">
            <w:pPr>
              <w:spacing w:before="120" w:after="120"/>
              <w:rPr>
                <w:color w:val="000000"/>
                <w:sz w:val="26"/>
                <w:szCs w:val="26"/>
              </w:rPr>
            </w:pPr>
            <w:r>
              <w:rPr>
                <w:color w:val="000000"/>
                <w:sz w:val="26"/>
                <w:szCs w:val="26"/>
              </w:rPr>
              <w:t>1 nhất, 1 ba</w:t>
            </w:r>
          </w:p>
        </w:tc>
        <w:tc>
          <w:tcPr>
            <w:tcW w:w="1864" w:type="dxa"/>
          </w:tcPr>
          <w:p w:rsidR="007440FC" w:rsidRPr="006C5AA5" w:rsidRDefault="007440FC" w:rsidP="0039147F">
            <w:pPr>
              <w:spacing w:before="120" w:after="120"/>
              <w:rPr>
                <w:color w:val="000000"/>
                <w:sz w:val="26"/>
                <w:szCs w:val="26"/>
              </w:rPr>
            </w:pPr>
            <w:r>
              <w:rPr>
                <w:color w:val="000000"/>
                <w:sz w:val="26"/>
                <w:szCs w:val="26"/>
              </w:rPr>
              <w:t>2 Ba</w:t>
            </w: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2</w:t>
            </w:r>
          </w:p>
        </w:tc>
      </w:tr>
      <w:tr w:rsidR="007440FC" w:rsidRPr="006C5AA5" w:rsidTr="0039147F">
        <w:tc>
          <w:tcPr>
            <w:tcW w:w="1872" w:type="dxa"/>
          </w:tcPr>
          <w:p w:rsidR="007440FC" w:rsidRDefault="007440FC" w:rsidP="0039147F">
            <w:pPr>
              <w:spacing w:before="120" w:after="120"/>
              <w:jc w:val="center"/>
              <w:rPr>
                <w:color w:val="000000"/>
                <w:sz w:val="26"/>
                <w:szCs w:val="26"/>
              </w:rPr>
            </w:pPr>
            <w:r>
              <w:rPr>
                <w:color w:val="000000"/>
                <w:sz w:val="26"/>
                <w:szCs w:val="26"/>
              </w:rPr>
              <w:t>Sử</w:t>
            </w:r>
          </w:p>
        </w:tc>
        <w:tc>
          <w:tcPr>
            <w:tcW w:w="2338" w:type="dxa"/>
          </w:tcPr>
          <w:p w:rsidR="007440FC" w:rsidRPr="006C5AA5" w:rsidRDefault="007440FC" w:rsidP="0039147F">
            <w:pPr>
              <w:spacing w:before="120" w:after="120"/>
              <w:rPr>
                <w:color w:val="000000"/>
                <w:sz w:val="26"/>
                <w:szCs w:val="26"/>
              </w:rPr>
            </w:pP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12</w:t>
            </w:r>
          </w:p>
        </w:tc>
      </w:tr>
      <w:tr w:rsidR="007440FC" w:rsidRPr="006C5AA5" w:rsidTr="0039147F">
        <w:tc>
          <w:tcPr>
            <w:tcW w:w="1872" w:type="dxa"/>
          </w:tcPr>
          <w:p w:rsidR="007440FC" w:rsidRDefault="007440FC" w:rsidP="0039147F">
            <w:pPr>
              <w:spacing w:before="120" w:after="120"/>
              <w:jc w:val="center"/>
              <w:rPr>
                <w:color w:val="000000"/>
                <w:sz w:val="26"/>
                <w:szCs w:val="26"/>
              </w:rPr>
            </w:pPr>
            <w:r>
              <w:rPr>
                <w:color w:val="000000"/>
                <w:sz w:val="26"/>
                <w:szCs w:val="26"/>
              </w:rPr>
              <w:t>Địa</w:t>
            </w:r>
          </w:p>
        </w:tc>
        <w:tc>
          <w:tcPr>
            <w:tcW w:w="2338" w:type="dxa"/>
          </w:tcPr>
          <w:p w:rsidR="007440FC" w:rsidRPr="006C5AA5" w:rsidRDefault="007440FC" w:rsidP="0039147F">
            <w:pPr>
              <w:spacing w:before="120" w:after="120"/>
              <w:rPr>
                <w:color w:val="000000"/>
                <w:sz w:val="26"/>
                <w:szCs w:val="26"/>
              </w:rPr>
            </w:pPr>
            <w:r>
              <w:rPr>
                <w:color w:val="000000"/>
                <w:sz w:val="26"/>
                <w:szCs w:val="26"/>
              </w:rPr>
              <w:t>1 KK</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11</w:t>
            </w:r>
          </w:p>
        </w:tc>
      </w:tr>
      <w:tr w:rsidR="007440FC" w:rsidRPr="006C5AA5" w:rsidTr="0039147F">
        <w:tc>
          <w:tcPr>
            <w:tcW w:w="1872" w:type="dxa"/>
          </w:tcPr>
          <w:p w:rsidR="007440FC" w:rsidRDefault="007440FC" w:rsidP="0039147F">
            <w:pPr>
              <w:spacing w:before="120" w:after="120"/>
              <w:jc w:val="center"/>
              <w:rPr>
                <w:color w:val="000000"/>
                <w:sz w:val="26"/>
                <w:szCs w:val="26"/>
              </w:rPr>
            </w:pPr>
            <w:r>
              <w:rPr>
                <w:color w:val="000000"/>
                <w:sz w:val="26"/>
                <w:szCs w:val="26"/>
              </w:rPr>
              <w:t>Tin</w:t>
            </w:r>
          </w:p>
        </w:tc>
        <w:tc>
          <w:tcPr>
            <w:tcW w:w="2338" w:type="dxa"/>
          </w:tcPr>
          <w:p w:rsidR="007440FC" w:rsidRPr="006C5AA5" w:rsidRDefault="007440FC" w:rsidP="0039147F">
            <w:pPr>
              <w:spacing w:before="120" w:after="120"/>
              <w:rPr>
                <w:color w:val="000000"/>
                <w:sz w:val="26"/>
                <w:szCs w:val="26"/>
              </w:rPr>
            </w:pPr>
            <w:r>
              <w:rPr>
                <w:color w:val="000000"/>
                <w:sz w:val="26"/>
                <w:szCs w:val="26"/>
              </w:rPr>
              <w:t>1 Nhì</w:t>
            </w:r>
          </w:p>
        </w:tc>
        <w:tc>
          <w:tcPr>
            <w:tcW w:w="1864" w:type="dxa"/>
          </w:tcPr>
          <w:p w:rsidR="007440FC" w:rsidRPr="006C5AA5" w:rsidRDefault="007440FC" w:rsidP="0039147F">
            <w:pPr>
              <w:spacing w:before="120" w:after="120"/>
              <w:rPr>
                <w:color w:val="000000"/>
                <w:sz w:val="26"/>
                <w:szCs w:val="26"/>
              </w:rPr>
            </w:pPr>
          </w:p>
        </w:tc>
        <w:tc>
          <w:tcPr>
            <w:tcW w:w="2760" w:type="dxa"/>
          </w:tcPr>
          <w:p w:rsidR="007440FC" w:rsidRPr="006C5AA5" w:rsidRDefault="007440FC" w:rsidP="0039147F">
            <w:pPr>
              <w:spacing w:before="120" w:after="120"/>
              <w:jc w:val="center"/>
              <w:rPr>
                <w:b/>
                <w:color w:val="000000"/>
                <w:sz w:val="26"/>
                <w:szCs w:val="26"/>
              </w:rPr>
            </w:pPr>
            <w:r>
              <w:rPr>
                <w:b/>
                <w:color w:val="000000"/>
                <w:sz w:val="26"/>
                <w:szCs w:val="26"/>
              </w:rPr>
              <w:t>2</w:t>
            </w:r>
          </w:p>
        </w:tc>
      </w:tr>
      <w:tr w:rsidR="007440FC" w:rsidRPr="00382F40" w:rsidTr="0039147F">
        <w:tc>
          <w:tcPr>
            <w:tcW w:w="1872" w:type="dxa"/>
          </w:tcPr>
          <w:p w:rsidR="007440FC" w:rsidRPr="00382F40" w:rsidRDefault="007440FC" w:rsidP="0039147F">
            <w:pPr>
              <w:spacing w:before="120" w:after="120"/>
              <w:jc w:val="center"/>
              <w:rPr>
                <w:b/>
                <w:color w:val="000000"/>
                <w:sz w:val="26"/>
                <w:szCs w:val="26"/>
              </w:rPr>
            </w:pPr>
            <w:r w:rsidRPr="00382F40">
              <w:rPr>
                <w:b/>
                <w:color w:val="000000"/>
                <w:sz w:val="26"/>
                <w:szCs w:val="26"/>
              </w:rPr>
              <w:t>Kết quả chung 9 môn</w:t>
            </w:r>
          </w:p>
        </w:tc>
        <w:tc>
          <w:tcPr>
            <w:tcW w:w="2338" w:type="dxa"/>
          </w:tcPr>
          <w:p w:rsidR="007440FC" w:rsidRPr="00382F40" w:rsidRDefault="007440FC" w:rsidP="0039147F">
            <w:pPr>
              <w:spacing w:before="120" w:after="120"/>
              <w:rPr>
                <w:b/>
                <w:color w:val="000000"/>
                <w:sz w:val="26"/>
                <w:szCs w:val="26"/>
              </w:rPr>
            </w:pPr>
            <w:r>
              <w:rPr>
                <w:b/>
                <w:color w:val="000000"/>
                <w:sz w:val="26"/>
                <w:szCs w:val="26"/>
              </w:rPr>
              <w:t>2 nhất, 1 nhì, 1 ba, 3 KK</w:t>
            </w:r>
          </w:p>
        </w:tc>
        <w:tc>
          <w:tcPr>
            <w:tcW w:w="1864" w:type="dxa"/>
          </w:tcPr>
          <w:p w:rsidR="007440FC" w:rsidRPr="00382F40" w:rsidRDefault="007440FC" w:rsidP="0039147F">
            <w:pPr>
              <w:spacing w:before="120" w:after="120"/>
              <w:rPr>
                <w:b/>
                <w:color w:val="000000"/>
                <w:sz w:val="26"/>
                <w:szCs w:val="26"/>
              </w:rPr>
            </w:pPr>
            <w:r>
              <w:rPr>
                <w:b/>
                <w:color w:val="000000"/>
                <w:sz w:val="26"/>
                <w:szCs w:val="26"/>
              </w:rPr>
              <w:t>2 Ba, 1 KK</w:t>
            </w:r>
          </w:p>
        </w:tc>
        <w:tc>
          <w:tcPr>
            <w:tcW w:w="2760" w:type="dxa"/>
          </w:tcPr>
          <w:p w:rsidR="007440FC" w:rsidRPr="00382F40" w:rsidRDefault="007440FC" w:rsidP="0039147F">
            <w:pPr>
              <w:spacing w:before="120" w:after="120"/>
              <w:jc w:val="center"/>
              <w:rPr>
                <w:b/>
                <w:color w:val="000000"/>
                <w:sz w:val="26"/>
                <w:szCs w:val="26"/>
              </w:rPr>
            </w:pPr>
            <w:r>
              <w:rPr>
                <w:b/>
                <w:color w:val="000000"/>
                <w:sz w:val="26"/>
                <w:szCs w:val="26"/>
              </w:rPr>
              <w:t>II</w:t>
            </w:r>
          </w:p>
        </w:tc>
      </w:tr>
    </w:tbl>
    <w:p w:rsidR="007440FC" w:rsidRDefault="007440FC" w:rsidP="0039147F">
      <w:pPr>
        <w:spacing w:before="120" w:after="120"/>
        <w:rPr>
          <w:color w:val="000000"/>
          <w:szCs w:val="28"/>
        </w:rPr>
      </w:pPr>
      <w:r>
        <w:rPr>
          <w:color w:val="000000"/>
          <w:szCs w:val="28"/>
        </w:rPr>
        <w:lastRenderedPageBreak/>
        <w:tab/>
        <w:t>- Thi khoa học kỷ thuật: tham gia 1 sản phẩm đạt cấp huyện</w:t>
      </w:r>
      <w:r>
        <w:rPr>
          <w:color w:val="000000"/>
          <w:szCs w:val="28"/>
        </w:rPr>
        <w:tab/>
      </w:r>
    </w:p>
    <w:p w:rsidR="007440FC" w:rsidRPr="00C263FE" w:rsidRDefault="007440FC" w:rsidP="0039147F">
      <w:pPr>
        <w:spacing w:before="120" w:after="120"/>
        <w:rPr>
          <w:color w:val="000000"/>
          <w:szCs w:val="28"/>
        </w:rPr>
      </w:pPr>
      <w:r>
        <w:rPr>
          <w:color w:val="000000"/>
          <w:szCs w:val="28"/>
        </w:rPr>
        <w:tab/>
        <w:t xml:space="preserve">- </w:t>
      </w:r>
      <w:r w:rsidRPr="00C263FE">
        <w:rPr>
          <w:color w:val="000000"/>
          <w:szCs w:val="28"/>
        </w:rPr>
        <w:t xml:space="preserve"> Học sinh năng khiếu:</w:t>
      </w:r>
    </w:p>
    <w:p w:rsidR="007440FC" w:rsidRPr="00C263FE" w:rsidRDefault="007440FC" w:rsidP="0039147F">
      <w:pPr>
        <w:spacing w:before="120" w:after="120"/>
        <w:rPr>
          <w:color w:val="000000"/>
          <w:szCs w:val="28"/>
        </w:rPr>
      </w:pPr>
      <w:r w:rsidRPr="00C263FE">
        <w:rPr>
          <w:color w:val="000000"/>
          <w:szCs w:val="28"/>
        </w:rPr>
        <w:tab/>
        <w:t>+</w:t>
      </w:r>
      <w:r>
        <w:rPr>
          <w:color w:val="000000"/>
          <w:szCs w:val="28"/>
        </w:rPr>
        <w:t xml:space="preserve"> Thi đẩy gậy: Đạt 1 giải nhì cá nhân </w:t>
      </w:r>
    </w:p>
    <w:p w:rsidR="00CE78F1" w:rsidRPr="00C07694" w:rsidRDefault="00C07694" w:rsidP="0039147F">
      <w:pPr>
        <w:shd w:val="clear" w:color="auto" w:fill="FFFFFF"/>
        <w:spacing w:before="120" w:after="120" w:line="240" w:lineRule="auto"/>
        <w:jc w:val="both"/>
        <w:rPr>
          <w:rFonts w:ascii="Helvetica" w:eastAsia="Times New Roman" w:hAnsi="Helvetica" w:cs="Helvetica"/>
          <w:color w:val="333333"/>
          <w:sz w:val="20"/>
          <w:szCs w:val="20"/>
          <w:lang w:val="vi-VN"/>
        </w:rPr>
      </w:pPr>
      <w:r>
        <w:rPr>
          <w:rFonts w:eastAsia="Times New Roman" w:cs="Times New Roman"/>
          <w:b/>
          <w:bCs/>
          <w:color w:val="333333"/>
          <w:szCs w:val="28"/>
          <w:lang w:val="vi-VN"/>
        </w:rPr>
        <w:t>4.Cơ sở vật chất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Các hạng mục thiết kế, trang thiết bị và nhu cầu sử dụng: Hầu hết các phòng học và phòng chức năng đều đạt chuẩn về diện tích và thiết kế đúng quy chuẩn.</w:t>
      </w:r>
    </w:p>
    <w:tbl>
      <w:tblPr>
        <w:tblW w:w="949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5100"/>
        <w:gridCol w:w="1425"/>
        <w:gridCol w:w="1410"/>
        <w:gridCol w:w="1560"/>
      </w:tblGrid>
      <w:tr w:rsidR="00CE78F1" w:rsidRPr="00CE78F1" w:rsidTr="00CE78F1">
        <w:trPr>
          <w:tblHeader/>
        </w:trPr>
        <w:tc>
          <w:tcPr>
            <w:tcW w:w="5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Hạng mục, trang thiết bị</w:t>
            </w:r>
          </w:p>
        </w:tc>
        <w:tc>
          <w:tcPr>
            <w:tcW w:w="14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ind w:left="-60" w:right="-60"/>
              <w:jc w:val="center"/>
              <w:rPr>
                <w:rFonts w:ascii="Helvetica" w:eastAsia="Times New Roman" w:hAnsi="Helvetica" w:cs="Helvetica"/>
                <w:color w:val="333333"/>
                <w:sz w:val="20"/>
                <w:szCs w:val="20"/>
              </w:rPr>
            </w:pPr>
            <w:r w:rsidRPr="00CE78F1">
              <w:rPr>
                <w:rFonts w:eastAsia="Times New Roman" w:cs="Times New Roman"/>
                <w:b/>
                <w:bCs/>
                <w:color w:val="333333"/>
                <w:spacing w:val="-10"/>
                <w:szCs w:val="28"/>
              </w:rPr>
              <w:t>Hiện có</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ind w:left="-60" w:right="-60"/>
              <w:jc w:val="center"/>
              <w:rPr>
                <w:rFonts w:ascii="Helvetica" w:eastAsia="Times New Roman" w:hAnsi="Helvetica" w:cs="Helvetica"/>
                <w:color w:val="333333"/>
                <w:sz w:val="20"/>
                <w:szCs w:val="20"/>
              </w:rPr>
            </w:pPr>
            <w:r w:rsidRPr="00CE78F1">
              <w:rPr>
                <w:rFonts w:eastAsia="Times New Roman" w:cs="Times New Roman"/>
                <w:b/>
                <w:bCs/>
                <w:color w:val="333333"/>
                <w:spacing w:val="-10"/>
                <w:szCs w:val="28"/>
              </w:rPr>
              <w:t>Nhu cầu</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ind w:left="-60" w:right="-60"/>
              <w:jc w:val="center"/>
              <w:rPr>
                <w:rFonts w:ascii="Helvetica" w:eastAsia="Times New Roman" w:hAnsi="Helvetica" w:cs="Helvetica"/>
                <w:color w:val="333333"/>
                <w:sz w:val="20"/>
                <w:szCs w:val="20"/>
              </w:rPr>
            </w:pPr>
            <w:r w:rsidRPr="00CE78F1">
              <w:rPr>
                <w:rFonts w:eastAsia="Times New Roman" w:cs="Times New Roman"/>
                <w:b/>
                <w:bCs/>
                <w:color w:val="333333"/>
                <w:spacing w:val="-10"/>
                <w:szCs w:val="28"/>
              </w:rPr>
              <w:t>Còn thiếu</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1. Phòng học</w:t>
            </w:r>
          </w:p>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kiên cố</w:t>
            </w:r>
          </w:p>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bán kiên cố</w:t>
            </w:r>
          </w:p>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tạm</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7440FC"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b/>
                <w:bCs/>
                <w:color w:val="333333"/>
                <w:szCs w:val="28"/>
              </w:rPr>
              <w:t>14</w:t>
            </w:r>
          </w:p>
          <w:p w:rsidR="00CE78F1" w:rsidRPr="00CE78F1" w:rsidRDefault="007440FC"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14</w:t>
            </w:r>
          </w:p>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7440FC"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b/>
                <w:bCs/>
                <w:color w:val="333333"/>
                <w:szCs w:val="28"/>
              </w:rPr>
              <w:t>14</w:t>
            </w:r>
          </w:p>
          <w:p w:rsidR="00E01000" w:rsidRDefault="007440FC" w:rsidP="0039147F">
            <w:pPr>
              <w:spacing w:before="120" w:after="120" w:line="240" w:lineRule="auto"/>
              <w:jc w:val="center"/>
              <w:rPr>
                <w:rFonts w:eastAsia="Times New Roman" w:cs="Times New Roman"/>
                <w:color w:val="333333"/>
                <w:szCs w:val="28"/>
              </w:rPr>
            </w:pPr>
            <w:r>
              <w:rPr>
                <w:rFonts w:eastAsia="Times New Roman" w:cs="Times New Roman"/>
                <w:color w:val="333333"/>
                <w:szCs w:val="28"/>
              </w:rPr>
              <w:t>14</w:t>
            </w:r>
          </w:p>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2. Khối phòng chức năng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ascii="Helvetica" w:eastAsia="Times New Roman" w:hAnsi="Helvetica" w:cs="Helvetica"/>
                <w:color w:val="333333"/>
                <w:sz w:val="20"/>
                <w:szCs w:val="20"/>
              </w:rPr>
              <w:t> </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ascii="Helvetica" w:eastAsia="Times New Roman" w:hAnsi="Helvetica" w:cs="Helvetica"/>
                <w:color w:val="333333"/>
                <w:sz w:val="20"/>
                <w:szCs w:val="20"/>
              </w:rPr>
              <w:t> </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ascii="Helvetica" w:eastAsia="Times New Roman" w:hAnsi="Helvetica" w:cs="Helvetica"/>
                <w:color w:val="333333"/>
                <w:sz w:val="20"/>
                <w:szCs w:val="20"/>
              </w:rPr>
              <w:t> </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Ban giám hiệu</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2</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2</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w:t>
            </w:r>
            <w:r w:rsidR="001E4603" w:rsidRPr="00CE78F1">
              <w:rPr>
                <w:rFonts w:eastAsia="Times New Roman" w:cs="Times New Roman"/>
                <w:color w:val="333333"/>
                <w:szCs w:val="28"/>
              </w:rPr>
              <w:t xml:space="preserve">Phòng </w:t>
            </w:r>
            <w:r w:rsidR="001E4603">
              <w:rPr>
                <w:rFonts w:eastAsia="Times New Roman" w:cs="Times New Roman"/>
                <w:color w:val="333333"/>
                <w:szCs w:val="28"/>
              </w:rPr>
              <w:t>kế toán</w:t>
            </w:r>
            <w:r w:rsidR="007440FC">
              <w:rPr>
                <w:rFonts w:eastAsia="Times New Roman" w:cs="Times New Roman"/>
                <w:color w:val="333333"/>
                <w:szCs w:val="28"/>
              </w:rPr>
              <w:t>, văn thư</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họp (phòng hội đồng)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sidR="001E4603">
              <w:rPr>
                <w:rFonts w:eastAsia="Times New Roman" w:cs="Times New Roman"/>
                <w:color w:val="333333"/>
                <w:szCs w:val="28"/>
              </w:rPr>
              <w:t>công đoàn</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7440FC"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7440FC"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sidR="001E4603">
              <w:rPr>
                <w:rFonts w:eastAsia="Times New Roman" w:cs="Times New Roman"/>
                <w:color w:val="333333"/>
                <w:szCs w:val="28"/>
              </w:rPr>
              <w:t>y tế</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1E4603" w:rsidP="0039147F">
            <w:pPr>
              <w:spacing w:before="120" w:after="120" w:line="240" w:lineRule="auto"/>
              <w:jc w:val="both"/>
              <w:rPr>
                <w:rFonts w:ascii="Helvetica" w:eastAsia="Times New Roman" w:hAnsi="Helvetica" w:cs="Helvetica"/>
                <w:color w:val="333333"/>
                <w:sz w:val="20"/>
                <w:szCs w:val="20"/>
              </w:rPr>
            </w:pPr>
            <w:r>
              <w:rPr>
                <w:rFonts w:eastAsia="Times New Roman" w:cs="Times New Roman"/>
                <w:color w:val="333333"/>
                <w:szCs w:val="28"/>
              </w:rPr>
              <w:t>+ Phòng giáo viên</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vi tính</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CE78F1"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sidR="00C07694">
              <w:rPr>
                <w:rFonts w:eastAsia="Times New Roman" w:cs="Times New Roman"/>
                <w:color w:val="333333"/>
                <w:szCs w:val="28"/>
              </w:rPr>
              <w:t>N</w:t>
            </w:r>
            <w:r w:rsidR="001E4603">
              <w:rPr>
                <w:rFonts w:eastAsia="Times New Roman" w:cs="Times New Roman"/>
                <w:color w:val="333333"/>
                <w:szCs w:val="28"/>
              </w:rPr>
              <w:t>goại ngữ</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0</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r>
      <w:tr w:rsidR="001E4603" w:rsidRPr="00CE78F1" w:rsidTr="001E4603">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Âm nhạc</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1E4603">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Pr>
                <w:rFonts w:eastAsia="Times New Roman" w:cs="Times New Roman"/>
                <w:color w:val="333333"/>
                <w:szCs w:val="28"/>
              </w:rPr>
              <w:t>bộ môn Lý – Công nghệ</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1E4603">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Pr>
                <w:rFonts w:eastAsia="Times New Roman" w:cs="Times New Roman"/>
                <w:color w:val="333333"/>
                <w:szCs w:val="28"/>
              </w:rPr>
              <w:t>bộ môn Hóa</w:t>
            </w:r>
            <w:r w:rsidR="0039750D">
              <w:rPr>
                <w:rFonts w:eastAsia="Times New Roman" w:cs="Times New Roman"/>
                <w:color w:val="333333"/>
                <w:szCs w:val="28"/>
              </w:rPr>
              <w:t>- Sinh</w:t>
            </w:r>
            <w:r>
              <w:rPr>
                <w:rFonts w:eastAsia="Times New Roman" w:cs="Times New Roman"/>
                <w:color w:val="333333"/>
                <w:szCs w:val="28"/>
              </w:rPr>
              <w:t xml:space="preserve"> </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1E4603">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Phòng Đoàn đội</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Phòng </w:t>
            </w:r>
            <w:r>
              <w:rPr>
                <w:rFonts w:eastAsia="Times New Roman" w:cs="Times New Roman"/>
                <w:color w:val="333333"/>
                <w:szCs w:val="28"/>
              </w:rPr>
              <w:t>Thiết bị</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t xml:space="preserve">+ </w:t>
            </w:r>
            <w:r w:rsidR="00C07694">
              <w:rPr>
                <w:rFonts w:eastAsia="Times New Roman" w:cs="Times New Roman"/>
                <w:color w:val="333333"/>
                <w:szCs w:val="28"/>
              </w:rPr>
              <w:t xml:space="preserve">Phòng </w:t>
            </w:r>
            <w:r w:rsidRPr="00CE78F1">
              <w:rPr>
                <w:rFonts w:eastAsia="Times New Roman" w:cs="Times New Roman"/>
                <w:color w:val="333333"/>
                <w:szCs w:val="28"/>
              </w:rPr>
              <w:t>Thư viện</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2</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2</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rPr>
              <w:lastRenderedPageBreak/>
              <w:t>+</w:t>
            </w:r>
            <w:r w:rsidR="00C07694">
              <w:rPr>
                <w:rFonts w:eastAsia="Times New Roman" w:cs="Times New Roman"/>
                <w:color w:val="333333"/>
                <w:szCs w:val="28"/>
              </w:rPr>
              <w:t>Phòng</w:t>
            </w:r>
            <w:r w:rsidRPr="00CE78F1">
              <w:rPr>
                <w:rFonts w:eastAsia="Times New Roman" w:cs="Times New Roman"/>
                <w:color w:val="333333"/>
                <w:szCs w:val="28"/>
              </w:rPr>
              <w:t xml:space="preserve"> Kho </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3. Khu sân chơi, bãi tập</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4. Nhà bảo vệ</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6. Hội trường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7. Nhà tập thể thao</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39750D"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lang w:val="vi-VN"/>
              </w:rPr>
              <w:t>1</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b/>
                <w:bCs/>
                <w:color w:val="333333"/>
                <w:szCs w:val="28"/>
              </w:rPr>
              <w:t>8. Phòng truyền thống</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r w:rsidR="001E4603" w:rsidRPr="00CE78F1" w:rsidTr="00CE78F1">
        <w:tc>
          <w:tcPr>
            <w:tcW w:w="5100" w:type="dxa"/>
            <w:tcBorders>
              <w:top w:val="nil"/>
              <w:left w:val="single" w:sz="6" w:space="0" w:color="000000"/>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C07694" w:rsidP="0039147F">
            <w:pPr>
              <w:spacing w:before="120" w:after="120" w:line="240" w:lineRule="auto"/>
              <w:jc w:val="both"/>
              <w:rPr>
                <w:rFonts w:ascii="Helvetica" w:eastAsia="Times New Roman" w:hAnsi="Helvetica" w:cs="Helvetica"/>
                <w:color w:val="333333"/>
                <w:sz w:val="20"/>
                <w:szCs w:val="20"/>
              </w:rPr>
            </w:pPr>
            <w:r>
              <w:rPr>
                <w:rFonts w:eastAsia="Times New Roman" w:cs="Times New Roman"/>
                <w:b/>
                <w:bCs/>
                <w:color w:val="333333"/>
                <w:szCs w:val="28"/>
              </w:rPr>
              <w:t>9. Nhà</w:t>
            </w:r>
            <w:r w:rsidR="001E4603" w:rsidRPr="00CE78F1">
              <w:rPr>
                <w:rFonts w:eastAsia="Times New Roman" w:cs="Times New Roman"/>
                <w:b/>
                <w:bCs/>
                <w:color w:val="333333"/>
                <w:szCs w:val="28"/>
              </w:rPr>
              <w:t xml:space="preserve"> để xe</w:t>
            </w:r>
          </w:p>
        </w:tc>
        <w:tc>
          <w:tcPr>
            <w:tcW w:w="1425"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3</w:t>
            </w:r>
          </w:p>
        </w:tc>
        <w:tc>
          <w:tcPr>
            <w:tcW w:w="141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39750D" w:rsidRDefault="0039750D" w:rsidP="0039147F">
            <w:pPr>
              <w:spacing w:before="120" w:after="120" w:line="240" w:lineRule="auto"/>
              <w:jc w:val="center"/>
              <w:rPr>
                <w:rFonts w:ascii="Helvetica" w:eastAsia="Times New Roman" w:hAnsi="Helvetica" w:cs="Helvetica"/>
                <w:color w:val="333333"/>
                <w:sz w:val="20"/>
                <w:szCs w:val="20"/>
              </w:rPr>
            </w:pPr>
            <w:r>
              <w:rPr>
                <w:rFonts w:eastAsia="Times New Roman" w:cs="Times New Roman"/>
                <w:color w:val="333333"/>
                <w:szCs w:val="28"/>
              </w:rPr>
              <w:t>3</w:t>
            </w:r>
          </w:p>
        </w:tc>
        <w:tc>
          <w:tcPr>
            <w:tcW w:w="1560" w:type="dxa"/>
            <w:tcBorders>
              <w:top w:val="nil"/>
              <w:left w:val="nil"/>
              <w:bottom w:val="dotted" w:sz="6" w:space="0" w:color="000000"/>
              <w:right w:val="single" w:sz="6" w:space="0" w:color="000000"/>
            </w:tcBorders>
            <w:shd w:val="clear" w:color="auto" w:fill="FFFFFF"/>
            <w:tcMar>
              <w:top w:w="0" w:type="dxa"/>
              <w:left w:w="105" w:type="dxa"/>
              <w:bottom w:w="0" w:type="dxa"/>
              <w:right w:w="105" w:type="dxa"/>
            </w:tcMar>
            <w:hideMark/>
          </w:tcPr>
          <w:p w:rsidR="001E4603" w:rsidRPr="00CE78F1" w:rsidRDefault="001E4603"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0</w:t>
            </w:r>
          </w:p>
        </w:tc>
      </w:tr>
    </w:tbl>
    <w:p w:rsidR="00CE78F1" w:rsidRPr="00CE78F1" w:rsidRDefault="00C07694" w:rsidP="0039147F">
      <w:pPr>
        <w:shd w:val="clear" w:color="auto" w:fill="FFFFFF"/>
        <w:spacing w:before="120" w:after="120" w:line="240" w:lineRule="auto"/>
        <w:jc w:val="both"/>
        <w:rPr>
          <w:rFonts w:ascii="Helvetica" w:eastAsia="Times New Roman" w:hAnsi="Helvetica" w:cs="Helvetica"/>
          <w:color w:val="333333"/>
          <w:sz w:val="20"/>
          <w:szCs w:val="20"/>
        </w:rPr>
      </w:pPr>
      <w:r>
        <w:rPr>
          <w:rFonts w:eastAsia="Times New Roman" w:cs="Times New Roman"/>
          <w:b/>
          <w:bCs/>
          <w:color w:val="0000FF"/>
          <w:szCs w:val="28"/>
        </w:rPr>
        <w:t>5.Nhận định về điểm mạnh, điểm yếu và hướng khắc phục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rPr>
        <w:t>a) Mặt mạnh</w:t>
      </w:r>
    </w:p>
    <w:p w:rsidR="00CE78F1" w:rsidRPr="003A660C" w:rsidRDefault="00CE78F1" w:rsidP="0039147F">
      <w:pPr>
        <w:shd w:val="clear" w:color="auto" w:fill="FFFFFF"/>
        <w:spacing w:before="120" w:after="120" w:line="240" w:lineRule="auto"/>
        <w:ind w:firstLine="567"/>
        <w:jc w:val="both"/>
        <w:rPr>
          <w:rFonts w:eastAsia="Times New Roman" w:cs="Times New Roman"/>
          <w:color w:val="333333"/>
          <w:szCs w:val="28"/>
        </w:rPr>
      </w:pPr>
      <w:r w:rsidRPr="00CE78F1">
        <w:rPr>
          <w:rFonts w:eastAsia="Times New Roman" w:cs="Times New Roman"/>
          <w:color w:val="333333"/>
          <w:szCs w:val="28"/>
          <w:lang w:val="nl-NL"/>
        </w:rPr>
        <w:t xml:space="preserve">Trường THCS </w:t>
      </w:r>
      <w:r w:rsidR="0039750D">
        <w:rPr>
          <w:rFonts w:eastAsia="Times New Roman" w:cs="Times New Roman"/>
          <w:color w:val="333333"/>
          <w:szCs w:val="28"/>
          <w:lang w:val="nl-NL"/>
        </w:rPr>
        <w:t>Lý Thường Kiệt</w:t>
      </w:r>
      <w:r w:rsidR="00C07694">
        <w:rPr>
          <w:rFonts w:eastAsia="Times New Roman" w:cs="Times New Roman"/>
          <w:color w:val="333333"/>
          <w:szCs w:val="28"/>
          <w:lang w:val="nl-NL"/>
        </w:rPr>
        <w:t xml:space="preserve"> </w:t>
      </w:r>
      <w:r w:rsidRPr="00CE78F1">
        <w:rPr>
          <w:rFonts w:eastAsia="Times New Roman" w:cs="Times New Roman"/>
          <w:color w:val="333333"/>
          <w:szCs w:val="28"/>
          <w:lang w:val="nl-NL"/>
        </w:rPr>
        <w:t xml:space="preserve">được sự quan tâm đặc biệt của lãnh đạo </w:t>
      </w:r>
      <w:r w:rsidR="00C07694">
        <w:rPr>
          <w:rFonts w:eastAsia="Times New Roman" w:cs="Times New Roman"/>
          <w:color w:val="333333"/>
          <w:szCs w:val="28"/>
          <w:lang w:val="nl-NL"/>
        </w:rPr>
        <w:t>huyện</w:t>
      </w:r>
      <w:r w:rsidRPr="00CE78F1">
        <w:rPr>
          <w:rFonts w:eastAsia="Times New Roman" w:cs="Times New Roman"/>
          <w:color w:val="333333"/>
          <w:szCs w:val="28"/>
          <w:lang w:val="nl-NL"/>
        </w:rPr>
        <w:t>, lãnh đạo ngành giáo dục</w:t>
      </w:r>
      <w:r w:rsidR="003A660C">
        <w:rPr>
          <w:rFonts w:eastAsia="Times New Roman" w:cs="Times New Roman"/>
          <w:color w:val="333333"/>
          <w:szCs w:val="28"/>
          <w:lang w:val="nl-NL"/>
        </w:rPr>
        <w:t xml:space="preserve"> và địa phương.</w:t>
      </w:r>
      <w:r w:rsidR="003A660C">
        <w:rPr>
          <w:rFonts w:ascii="Helvetica" w:eastAsia="Times New Roman" w:hAnsi="Helvetica" w:cs="Helvetica"/>
          <w:color w:val="333333"/>
          <w:sz w:val="20"/>
          <w:szCs w:val="20"/>
        </w:rPr>
        <w:t xml:space="preserve"> </w:t>
      </w:r>
      <w:r w:rsidR="003A660C" w:rsidRPr="003A660C">
        <w:rPr>
          <w:rFonts w:eastAsia="Times New Roman" w:cs="Times New Roman"/>
          <w:color w:val="333333"/>
          <w:szCs w:val="28"/>
        </w:rPr>
        <w:t>Đồng thời có sự phối hợp nhiệt tình của Hội cha mẹ học sinh trong việc giáo dục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pt-BR"/>
        </w:rPr>
        <w:t>Lãnh đạo nhà trường 100% đạt chuẩn về trình độ đào tạo, có ý chí phấn đấu trong xây dựng và phát triển đơn vị, năng lực quản lý tốt.</w:t>
      </w:r>
    </w:p>
    <w:p w:rsidR="00CE78F1" w:rsidRPr="004C1058"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4C1058">
        <w:rPr>
          <w:rFonts w:eastAsia="Times New Roman" w:cs="Times New Roman"/>
          <w:szCs w:val="28"/>
          <w:lang w:val="pt-BR"/>
        </w:rPr>
        <w:t xml:space="preserve">Tỉ lệ giáo viên đạt chuẩn và trên chuẩn về trình độ đào tạo theo thông tư mới chiếm </w:t>
      </w:r>
      <w:r w:rsidR="0039750D" w:rsidRPr="004C1058">
        <w:rPr>
          <w:rFonts w:eastAsia="Times New Roman" w:cs="Times New Roman"/>
          <w:szCs w:val="28"/>
          <w:lang w:val="pt-BR"/>
        </w:rPr>
        <w:t>8</w:t>
      </w:r>
      <w:r w:rsidR="00F4768C" w:rsidRPr="004C1058">
        <w:rPr>
          <w:rFonts w:eastAsia="Times New Roman" w:cs="Times New Roman"/>
          <w:szCs w:val="28"/>
          <w:lang w:val="pt-BR"/>
        </w:rPr>
        <w:t>8</w:t>
      </w:r>
      <w:r w:rsidR="0039750D" w:rsidRPr="004C1058">
        <w:rPr>
          <w:rFonts w:eastAsia="Times New Roman" w:cs="Times New Roman"/>
          <w:szCs w:val="28"/>
          <w:lang w:val="pt-BR"/>
        </w:rPr>
        <w:t>,6</w:t>
      </w:r>
      <w:r w:rsidRPr="004C1058">
        <w:rPr>
          <w:rFonts w:eastAsia="Times New Roman" w:cs="Times New Roman"/>
          <w:szCs w:val="28"/>
          <w:lang w:val="pt-BR"/>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pt-BR"/>
        </w:rPr>
        <w:t>Giáo viên đa số trẻ, nhiệt tình, tích cực trong các phong trào thi đua.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pt-BR"/>
        </w:rPr>
        <w:t>Học sinh phần lớn ngoan, hiền, lễ phép.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Về danh hiệu thi đua: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G</w:t>
      </w:r>
      <w:r w:rsidRPr="00CE78F1">
        <w:rPr>
          <w:rFonts w:eastAsia="Times New Roman" w:cs="Times New Roman"/>
          <w:color w:val="333333"/>
          <w:szCs w:val="28"/>
          <w:lang w:val="pt-BR"/>
        </w:rPr>
        <w:t>iai đoạn </w:t>
      </w:r>
      <w:r w:rsidRPr="00CE78F1">
        <w:rPr>
          <w:rFonts w:eastAsia="Times New Roman" w:cs="Times New Roman"/>
          <w:color w:val="333333"/>
          <w:szCs w:val="28"/>
          <w:lang w:val="de-DE"/>
        </w:rPr>
        <w:t xml:space="preserve">5 năm (2015 - 2020): Trường liên tục đạt danh hiệu tập thể lao động </w:t>
      </w:r>
      <w:r w:rsidR="003A660C">
        <w:rPr>
          <w:rFonts w:eastAsia="Times New Roman" w:cs="Times New Roman"/>
          <w:color w:val="333333"/>
          <w:szCs w:val="28"/>
          <w:lang w:val="vi-VN"/>
        </w:rPr>
        <w:t>tiên tiến</w:t>
      </w:r>
      <w:r w:rsidRPr="00CE78F1">
        <w:rPr>
          <w:rFonts w:eastAsia="Times New Roman" w:cs="Times New Roman"/>
          <w:color w:val="333333"/>
          <w:szCs w:val="28"/>
          <w:lang w:val="de-DE"/>
        </w:rPr>
        <w:t>, Chi bộ trong sạch vững mạnh - hoàn thành tốt nhiệm vụ, Công Đoàn – Chi Đoàn – Liên đội vững mạnh xuất sắc.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pt-BR"/>
        </w:rPr>
        <w:t>Chất lượng giáo dục luôn giữ vững: 100% học sinh lớp 9 được công nhận tốt nghiệp, khoảng 80% học sinh đỗ vào lớp 10 công lập.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xml:space="preserve">Tỉ lệ học sinh giỏi cấp </w:t>
      </w:r>
      <w:r w:rsidR="00FB5A37">
        <w:rPr>
          <w:rFonts w:eastAsia="Times New Roman" w:cs="Times New Roman"/>
          <w:color w:val="333333"/>
          <w:szCs w:val="28"/>
          <w:lang w:val="de-DE"/>
        </w:rPr>
        <w:t xml:space="preserve">huyện </w:t>
      </w:r>
      <w:r w:rsidRPr="00CE78F1">
        <w:rPr>
          <w:rFonts w:eastAsia="Times New Roman" w:cs="Times New Roman"/>
          <w:color w:val="333333"/>
          <w:szCs w:val="28"/>
          <w:lang w:val="de-DE"/>
        </w:rPr>
        <w:t>luôn được giữ vững hàng năm</w:t>
      </w:r>
    </w:p>
    <w:tbl>
      <w:tblPr>
        <w:tblW w:w="9660"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420"/>
        <w:gridCol w:w="1560"/>
        <w:gridCol w:w="1560"/>
        <w:gridCol w:w="1560"/>
        <w:gridCol w:w="1560"/>
      </w:tblGrid>
      <w:tr w:rsidR="00CE78F1" w:rsidRPr="00CE78F1" w:rsidTr="00CE78F1">
        <w:trPr>
          <w:trHeight w:val="300"/>
        </w:trPr>
        <w:tc>
          <w:tcPr>
            <w:tcW w:w="3420" w:type="dxa"/>
            <w:tcBorders>
              <w:top w:val="single" w:sz="6" w:space="0" w:color="000000"/>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000000"/>
                <w:szCs w:val="28"/>
              </w:rPr>
              <w:t>NĂM HỌC</w:t>
            </w:r>
          </w:p>
        </w:tc>
        <w:tc>
          <w:tcPr>
            <w:tcW w:w="15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000000"/>
                <w:szCs w:val="28"/>
              </w:rPr>
              <w:t>2018-2019</w:t>
            </w:r>
          </w:p>
        </w:tc>
        <w:tc>
          <w:tcPr>
            <w:tcW w:w="15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000000"/>
                <w:szCs w:val="28"/>
              </w:rPr>
              <w:t>2019-2020</w:t>
            </w:r>
          </w:p>
        </w:tc>
        <w:tc>
          <w:tcPr>
            <w:tcW w:w="15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000000"/>
                <w:szCs w:val="28"/>
              </w:rPr>
              <w:t>2020-2021</w:t>
            </w:r>
          </w:p>
        </w:tc>
        <w:tc>
          <w:tcPr>
            <w:tcW w:w="1560" w:type="dxa"/>
            <w:tcBorders>
              <w:top w:val="single" w:sz="6" w:space="0" w:color="000000"/>
              <w:left w:val="nil"/>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000000"/>
                <w:szCs w:val="28"/>
              </w:rPr>
              <w:t>2021-2022</w:t>
            </w:r>
          </w:p>
        </w:tc>
      </w:tr>
      <w:tr w:rsidR="00CE78F1" w:rsidRPr="00CE78F1" w:rsidTr="00BA0D06">
        <w:trPr>
          <w:trHeight w:val="375"/>
        </w:trPr>
        <w:tc>
          <w:tcPr>
            <w:tcW w:w="342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3A660C" w:rsidRDefault="00CE78F1" w:rsidP="0039147F">
            <w:pPr>
              <w:spacing w:before="120" w:after="120" w:line="240" w:lineRule="auto"/>
              <w:rPr>
                <w:rFonts w:ascii="Helvetica" w:eastAsia="Times New Roman" w:hAnsi="Helvetica" w:cs="Helvetica"/>
                <w:color w:val="333333"/>
                <w:sz w:val="20"/>
                <w:szCs w:val="20"/>
                <w:lang w:val="vi-VN"/>
              </w:rPr>
            </w:pPr>
            <w:r w:rsidRPr="00CE78F1">
              <w:rPr>
                <w:rFonts w:eastAsia="Times New Roman" w:cs="Times New Roman"/>
                <w:color w:val="000000"/>
                <w:szCs w:val="28"/>
              </w:rPr>
              <w:t xml:space="preserve">Học sinh giỏi cấp </w:t>
            </w:r>
            <w:r w:rsidR="003A660C">
              <w:rPr>
                <w:rFonts w:eastAsia="Times New Roman" w:cs="Times New Roman"/>
                <w:color w:val="000000"/>
                <w:szCs w:val="28"/>
                <w:lang w:val="vi-VN"/>
              </w:rPr>
              <w:t>huyện</w:t>
            </w: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39750D" w:rsidRDefault="0039750D" w:rsidP="0039147F">
            <w:pPr>
              <w:pStyle w:val="BodyTextIndent"/>
              <w:spacing w:before="120" w:line="276" w:lineRule="auto"/>
              <w:ind w:left="0" w:firstLine="34"/>
              <w:rPr>
                <w:highlight w:val="white"/>
                <w:u w:color="FF0000"/>
              </w:rPr>
            </w:pPr>
            <w:r w:rsidRPr="00571A22">
              <w:rPr>
                <w:highlight w:val="white"/>
                <w:u w:color="FF0000"/>
                <w:lang w:val="vi-VN"/>
              </w:rPr>
              <w:t>-</w:t>
            </w:r>
            <w:r>
              <w:rPr>
                <w:highlight w:val="white"/>
                <w:u w:color="FF0000"/>
              </w:rPr>
              <w:t xml:space="preserve"> Đứng vị thứ 7/21 trường trong kỳ thi HSG lớp 9. </w:t>
            </w:r>
            <w:r>
              <w:rPr>
                <w:highlight w:val="white"/>
                <w:u w:color="FF0000"/>
              </w:rPr>
              <w:lastRenderedPageBreak/>
              <w:t>Tổng cộng có 14 giải cá nhân: 02 giải nhất, 01 giải nhì, 4 giải ba, 06 giải khuyến khích.</w:t>
            </w:r>
          </w:p>
          <w:p w:rsidR="0039750D" w:rsidRDefault="0039750D" w:rsidP="0039147F">
            <w:pPr>
              <w:pStyle w:val="BodyTextIndent"/>
              <w:spacing w:before="120" w:line="276" w:lineRule="auto"/>
              <w:ind w:left="0" w:firstLine="34"/>
              <w:rPr>
                <w:highlight w:val="white"/>
                <w:u w:color="FF0000"/>
              </w:rPr>
            </w:pPr>
            <w:r>
              <w:rPr>
                <w:highlight w:val="white"/>
                <w:u w:color="FF0000"/>
              </w:rPr>
              <w:t>- TNTH lớp 8: Đạt 01 gải KK môn Vật Lý, 01 giải ba Sinh học.</w:t>
            </w:r>
          </w:p>
          <w:p w:rsidR="0039750D" w:rsidRDefault="0039750D" w:rsidP="0039147F">
            <w:pPr>
              <w:pStyle w:val="BodyTextIndent"/>
              <w:spacing w:before="120" w:line="276" w:lineRule="auto"/>
              <w:ind w:left="0" w:firstLine="34"/>
              <w:rPr>
                <w:highlight w:val="white"/>
                <w:u w:color="FF0000"/>
              </w:rPr>
            </w:pPr>
            <w:r>
              <w:rPr>
                <w:highlight w:val="white"/>
                <w:u w:color="FF0000"/>
              </w:rPr>
              <w:t>- Thi Sáng tạo TTNNĐ đạt 02 giải khuyến khích.</w:t>
            </w:r>
          </w:p>
          <w:p w:rsidR="0039750D" w:rsidRDefault="0039750D" w:rsidP="0039147F">
            <w:pPr>
              <w:pStyle w:val="BodyTextIndent"/>
              <w:spacing w:before="120" w:line="276" w:lineRule="auto"/>
              <w:ind w:left="0" w:firstLine="34"/>
              <w:rPr>
                <w:highlight w:val="white"/>
                <w:u w:color="FF0000"/>
              </w:rPr>
            </w:pPr>
            <w:r>
              <w:rPr>
                <w:highlight w:val="white"/>
                <w:u w:color="FF0000"/>
              </w:rPr>
              <w:t>- Thi Thuyết trình văn học đạt giải nhì.</w:t>
            </w:r>
          </w:p>
          <w:p w:rsidR="00CE78F1" w:rsidRPr="00CE78F1" w:rsidRDefault="0039750D" w:rsidP="0039147F">
            <w:pPr>
              <w:pStyle w:val="BodyTextIndent"/>
              <w:spacing w:before="120" w:line="276" w:lineRule="auto"/>
              <w:ind w:left="0" w:firstLine="34"/>
              <w:rPr>
                <w:rFonts w:ascii="Helvetica" w:eastAsia="Times New Roman" w:hAnsi="Helvetica" w:cs="Helvetica"/>
                <w:color w:val="333333"/>
                <w:sz w:val="20"/>
                <w:szCs w:val="20"/>
              </w:rPr>
            </w:pPr>
            <w:r>
              <w:rPr>
                <w:highlight w:val="white"/>
                <w:u w:color="FF0000"/>
              </w:rPr>
              <w:t>- Học sinh năng khiếu: + Bóng đá nữ: Đoạt huy chương vàng; + Điền kinh: Đạt 02 giải nhì và 02 giải ba.</w:t>
            </w: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39750D" w:rsidRDefault="0039750D" w:rsidP="0039147F">
            <w:pPr>
              <w:pStyle w:val="BodyTextIndent"/>
              <w:spacing w:before="120" w:line="276" w:lineRule="auto"/>
              <w:ind w:left="0"/>
              <w:rPr>
                <w:highlight w:val="white"/>
                <w:u w:color="FF0000"/>
              </w:rPr>
            </w:pPr>
            <w:r w:rsidRPr="00571A22">
              <w:rPr>
                <w:highlight w:val="white"/>
                <w:u w:color="FF0000"/>
                <w:lang w:val="vi-VN"/>
              </w:rPr>
              <w:lastRenderedPageBreak/>
              <w:t>-</w:t>
            </w:r>
            <w:r>
              <w:rPr>
                <w:highlight w:val="white"/>
                <w:u w:color="FF0000"/>
              </w:rPr>
              <w:t xml:space="preserve"> Đoạt giải II toàn đoàn trong kỳ thi HSG lớp gồm 9.</w:t>
            </w:r>
            <w:r w:rsidRPr="003B4701">
              <w:rPr>
                <w:highlight w:val="white"/>
                <w:u w:color="FF0000"/>
              </w:rPr>
              <w:t xml:space="preserve"> </w:t>
            </w:r>
            <w:r>
              <w:rPr>
                <w:highlight w:val="white"/>
                <w:u w:color="FF0000"/>
              </w:rPr>
              <w:lastRenderedPageBreak/>
              <w:t>Tổng cộng có 10 giải cá nhân: 02 giải nhất, 01 giải nhì, 03 giải ba, 03 giải khuyến khích.</w:t>
            </w:r>
          </w:p>
          <w:p w:rsidR="0039750D" w:rsidRPr="00571A22" w:rsidRDefault="0039750D" w:rsidP="0039147F">
            <w:pPr>
              <w:pStyle w:val="BodyTextIndent"/>
              <w:spacing w:before="120" w:line="276" w:lineRule="auto"/>
              <w:ind w:left="0"/>
              <w:rPr>
                <w:highlight w:val="white"/>
                <w:u w:color="FF0000"/>
              </w:rPr>
            </w:pPr>
            <w:r>
              <w:rPr>
                <w:highlight w:val="white"/>
                <w:u w:color="FF0000"/>
              </w:rPr>
              <w:t xml:space="preserve">  - Thi Khoa học kỹ thuật: Tham gia 01 phẩm đạt giải cấp huyện.</w:t>
            </w:r>
          </w:p>
          <w:p w:rsidR="0039750D" w:rsidRPr="00571A22" w:rsidRDefault="0039750D" w:rsidP="0039147F">
            <w:pPr>
              <w:pStyle w:val="BodyTextIndent"/>
              <w:spacing w:before="120" w:line="276" w:lineRule="auto"/>
              <w:ind w:left="-108"/>
              <w:rPr>
                <w:highlight w:val="white"/>
                <w:u w:color="FF0000"/>
              </w:rPr>
            </w:pPr>
            <w:r>
              <w:rPr>
                <w:highlight w:val="white"/>
                <w:u w:color="FF0000"/>
              </w:rPr>
              <w:t xml:space="preserve">  - Học sinh năng khiếu: + Thi đẩy gậy: Đạt 01 giải nhì cá nhân.</w:t>
            </w:r>
          </w:p>
          <w:p w:rsidR="00CE78F1" w:rsidRPr="00CE78F1" w:rsidRDefault="00CE78F1" w:rsidP="0039147F">
            <w:pPr>
              <w:spacing w:before="120" w:after="120" w:line="240" w:lineRule="auto"/>
              <w:rPr>
                <w:rFonts w:ascii="Helvetica" w:eastAsia="Times New Roman" w:hAnsi="Helvetica" w:cs="Helvetica"/>
                <w:color w:val="333333"/>
                <w:sz w:val="20"/>
                <w:szCs w:val="20"/>
              </w:rPr>
            </w:pP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F4768C" w:rsidRDefault="00F4768C" w:rsidP="0039147F">
            <w:pPr>
              <w:pStyle w:val="BodyTextIndent"/>
              <w:spacing w:before="120" w:line="276" w:lineRule="auto"/>
              <w:ind w:left="0"/>
              <w:rPr>
                <w:highlight w:val="white"/>
                <w:u w:color="FF0000"/>
              </w:rPr>
            </w:pPr>
            <w:r>
              <w:rPr>
                <w:highlight w:val="white"/>
                <w:u w:color="FF0000"/>
              </w:rPr>
              <w:lastRenderedPageBreak/>
              <w:t xml:space="preserve">- Đứng vị thứ 7/21 trường trong kỳ thi HSG lớp 9. </w:t>
            </w:r>
            <w:r>
              <w:rPr>
                <w:highlight w:val="white"/>
                <w:u w:color="FF0000"/>
              </w:rPr>
              <w:lastRenderedPageBreak/>
              <w:t>Tổng cộng có 12 giải cá nhân: 01 giải nhất, 04 giải nhì, 03 giải ba, 04 giải khuyến khích.</w:t>
            </w:r>
          </w:p>
          <w:p w:rsidR="00F4768C" w:rsidRDefault="00F4768C" w:rsidP="0039147F">
            <w:pPr>
              <w:pStyle w:val="BodyTextIndent"/>
              <w:spacing w:before="120" w:line="276" w:lineRule="auto"/>
              <w:ind w:left="0"/>
              <w:rPr>
                <w:highlight w:val="white"/>
                <w:u w:color="FF0000"/>
              </w:rPr>
            </w:pPr>
            <w:r>
              <w:rPr>
                <w:highlight w:val="white"/>
                <w:u w:color="FF0000"/>
              </w:rPr>
              <w:t>- Thi Khoa học kỹ thuật: Tham gia 01 sản phẩm đạt cấp huyện.</w:t>
            </w:r>
          </w:p>
          <w:p w:rsidR="00CE78F1" w:rsidRPr="00CE78F1" w:rsidRDefault="00CE78F1" w:rsidP="0039147F">
            <w:pPr>
              <w:spacing w:before="120" w:after="120" w:line="240" w:lineRule="auto"/>
              <w:rPr>
                <w:rFonts w:ascii="Helvetica" w:eastAsia="Times New Roman" w:hAnsi="Helvetica" w:cs="Helvetica"/>
                <w:color w:val="333333"/>
                <w:sz w:val="20"/>
                <w:szCs w:val="20"/>
              </w:rPr>
            </w:pP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CE78F1" w:rsidRPr="00CE78F1" w:rsidRDefault="00F4768C" w:rsidP="0039147F">
            <w:pPr>
              <w:spacing w:before="120" w:after="120" w:line="240" w:lineRule="auto"/>
              <w:rPr>
                <w:rFonts w:ascii="Helvetica" w:eastAsia="Times New Roman" w:hAnsi="Helvetica" w:cs="Helvetica"/>
                <w:color w:val="333333"/>
                <w:sz w:val="20"/>
                <w:szCs w:val="20"/>
              </w:rPr>
            </w:pPr>
            <w:r w:rsidRPr="00571A22">
              <w:rPr>
                <w:highlight w:val="white"/>
                <w:u w:color="FF0000"/>
                <w:lang w:val="vi-VN"/>
              </w:rPr>
              <w:lastRenderedPageBreak/>
              <w:t>-</w:t>
            </w:r>
            <w:r>
              <w:rPr>
                <w:highlight w:val="white"/>
                <w:u w:color="FF0000"/>
              </w:rPr>
              <w:t xml:space="preserve"> Đoạt giải Khuyến khích toàn đoàn trong kỳ thi HSG lớp 9. Tổng </w:t>
            </w:r>
            <w:r>
              <w:rPr>
                <w:highlight w:val="white"/>
                <w:u w:color="FF0000"/>
              </w:rPr>
              <w:lastRenderedPageBreak/>
              <w:t>cộng có 17 giải cá nhân: 04 giải nhì, 04 giải ba, 09 giải khuyến khích.</w:t>
            </w:r>
          </w:p>
        </w:tc>
      </w:tr>
      <w:tr w:rsidR="00CE78F1" w:rsidRPr="00CE78F1" w:rsidTr="00BA0D06">
        <w:trPr>
          <w:trHeight w:val="375"/>
        </w:trPr>
        <w:tc>
          <w:tcPr>
            <w:tcW w:w="3420" w:type="dxa"/>
            <w:tcBorders>
              <w:top w:val="nil"/>
              <w:left w:val="single" w:sz="6" w:space="0" w:color="000000"/>
              <w:bottom w:val="single" w:sz="6" w:space="0" w:color="000000"/>
              <w:right w:val="single" w:sz="6" w:space="0" w:color="000000"/>
            </w:tcBorders>
            <w:shd w:val="clear" w:color="auto" w:fill="FFFFFF"/>
            <w:noWrap/>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000000"/>
                <w:szCs w:val="28"/>
              </w:rPr>
              <w:lastRenderedPageBreak/>
              <w:t xml:space="preserve">Học sinh giỏi cấp </w:t>
            </w:r>
            <w:r w:rsidR="00FB5A37">
              <w:rPr>
                <w:rFonts w:eastAsia="Times New Roman" w:cs="Times New Roman"/>
                <w:color w:val="000000"/>
                <w:szCs w:val="28"/>
              </w:rPr>
              <w:t>tỉnh</w:t>
            </w: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CE78F1" w:rsidRPr="00CE78F1" w:rsidRDefault="0039750D" w:rsidP="0039147F">
            <w:pPr>
              <w:pStyle w:val="BodyTextIndent"/>
              <w:spacing w:before="120" w:line="276" w:lineRule="auto"/>
              <w:ind w:left="0" w:firstLine="34"/>
              <w:rPr>
                <w:rFonts w:ascii="Helvetica" w:eastAsia="Times New Roman" w:hAnsi="Helvetica" w:cs="Helvetica"/>
                <w:color w:val="333333"/>
                <w:sz w:val="20"/>
                <w:szCs w:val="20"/>
              </w:rPr>
            </w:pPr>
            <w:r>
              <w:rPr>
                <w:highlight w:val="white"/>
                <w:u w:color="FF0000"/>
              </w:rPr>
              <w:t>- Đạt 03 giải: 01 giải nhì môn Sinh, 01 giải nhì môn Hóa, 01 giải ba môn Văn.</w:t>
            </w: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39750D" w:rsidRPr="00DD2FDE" w:rsidRDefault="0039750D" w:rsidP="0039147F">
            <w:pPr>
              <w:pStyle w:val="BodyTextIndent"/>
              <w:spacing w:before="120" w:line="276" w:lineRule="auto"/>
              <w:ind w:left="0"/>
              <w:rPr>
                <w:b/>
                <w:highlight w:val="white"/>
                <w:u w:color="FF0000"/>
              </w:rPr>
            </w:pPr>
            <w:r>
              <w:rPr>
                <w:highlight w:val="white"/>
                <w:u w:color="FF0000"/>
              </w:rPr>
              <w:t>- Đạt 02 giải: 01 giải ba môn Tin học, 01 giải KK môn Sinh.</w:t>
            </w:r>
          </w:p>
          <w:p w:rsidR="00CE78F1" w:rsidRPr="00CE78F1" w:rsidRDefault="00CE78F1" w:rsidP="0039147F">
            <w:pPr>
              <w:spacing w:before="120" w:after="120" w:line="240" w:lineRule="auto"/>
              <w:rPr>
                <w:rFonts w:ascii="Helvetica" w:eastAsia="Times New Roman" w:hAnsi="Helvetica" w:cs="Helvetica"/>
                <w:color w:val="333333"/>
                <w:sz w:val="20"/>
                <w:szCs w:val="20"/>
              </w:rPr>
            </w:pP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CE78F1" w:rsidRPr="00CE78F1" w:rsidRDefault="00CE78F1" w:rsidP="0039147F">
            <w:pPr>
              <w:spacing w:before="120" w:after="120" w:line="240" w:lineRule="auto"/>
              <w:rPr>
                <w:rFonts w:ascii="Helvetica" w:eastAsia="Times New Roman" w:hAnsi="Helvetica" w:cs="Helvetica"/>
                <w:color w:val="333333"/>
                <w:sz w:val="20"/>
                <w:szCs w:val="20"/>
              </w:rPr>
            </w:pPr>
          </w:p>
        </w:tc>
        <w:tc>
          <w:tcPr>
            <w:tcW w:w="1560" w:type="dxa"/>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tcPr>
          <w:p w:rsidR="00CE78F1" w:rsidRPr="00CE78F1" w:rsidRDefault="00F4768C" w:rsidP="0039147F">
            <w:pPr>
              <w:spacing w:before="120" w:after="120" w:line="240" w:lineRule="auto"/>
              <w:rPr>
                <w:rFonts w:ascii="Helvetica" w:eastAsia="Times New Roman" w:hAnsi="Helvetica" w:cs="Helvetica"/>
                <w:color w:val="333333"/>
                <w:sz w:val="20"/>
                <w:szCs w:val="20"/>
              </w:rPr>
            </w:pPr>
            <w:r>
              <w:rPr>
                <w:highlight w:val="white"/>
                <w:u w:color="FF0000"/>
              </w:rPr>
              <w:t>- Đat giải Khuyến khích học sinh giỏi lớp 9 môn Tiếng Anh.</w:t>
            </w:r>
          </w:p>
        </w:tc>
      </w:tr>
    </w:tbl>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de-DE"/>
        </w:rPr>
        <w:t>Tập thể cán bộ, giáo viên, nhân viên đoàn kết, gắn bó với trường lớp, quan tâm đến học sinh, quan tâm đến phong trào xây dựng “Trường học thân thiện, học sinh tích cực”, chú trọng đẩy mạnh phong trào “Học tập và làm theo tư tưởng, tấm gương đạo đức và phong cách Hồ Chí Minh”.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de-DE"/>
        </w:rPr>
        <w:t> Minh bạch, công khai và thực hiện tốt quy chế chi tiêu nội bộ, quy chế dân chủ; các nguồn thu chi được xây dựng chi tiết, cụ thể và thực hiện theo đúng kế hoạch, tiến độ đề ra.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de-DE"/>
        </w:rPr>
        <w:t>Duy trì và phát triển tốt mối quan hệ giữa nhà trường, gia đình và xã hội, tạo điều kiện để Ban Đại diện cha mẹ học sinh phát huy vai trò và khả năng hoạt động theo điều lệ quy định.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Cơ sở vật chất, trang thiết bị nhà trường được đầu tư xây dựng theo quy chuẩn hiện tại đạt yêu cầu của trường chuẩn quốc gia.</w:t>
      </w:r>
    </w:p>
    <w:p w:rsidR="00CE78F1" w:rsidRPr="00CE78F1" w:rsidRDefault="00FB5A37"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Pr>
          <w:rFonts w:eastAsia="Times New Roman" w:cs="Times New Roman"/>
          <w:color w:val="333333"/>
          <w:szCs w:val="28"/>
        </w:rPr>
        <w:t>M</w:t>
      </w:r>
      <w:r w:rsidR="00CE78F1" w:rsidRPr="00CE78F1">
        <w:rPr>
          <w:rFonts w:eastAsia="Times New Roman" w:cs="Times New Roman"/>
          <w:color w:val="333333"/>
          <w:szCs w:val="28"/>
        </w:rPr>
        <w:t xml:space="preserve">ỗi lớp đều có lắp </w:t>
      </w:r>
      <w:r>
        <w:rPr>
          <w:rFonts w:eastAsia="Times New Roman" w:cs="Times New Roman"/>
          <w:color w:val="333333"/>
          <w:szCs w:val="28"/>
        </w:rPr>
        <w:t>ti vi</w:t>
      </w:r>
      <w:r w:rsidR="00CE78F1" w:rsidRPr="00CE78F1">
        <w:rPr>
          <w:rFonts w:eastAsia="Times New Roman" w:cs="Times New Roman"/>
          <w:color w:val="333333"/>
          <w:szCs w:val="28"/>
        </w:rPr>
        <w:t xml:space="preserve">, âm thanh, 2 </w:t>
      </w:r>
      <w:r>
        <w:rPr>
          <w:rFonts w:eastAsia="Times New Roman" w:cs="Times New Roman"/>
          <w:color w:val="333333"/>
          <w:szCs w:val="28"/>
        </w:rPr>
        <w:t>quạt treo tường</w:t>
      </w:r>
      <w:r w:rsidR="00F4768C">
        <w:rPr>
          <w:rFonts w:eastAsia="Times New Roman" w:cs="Times New Roman"/>
          <w:color w:val="333333"/>
          <w:szCs w:val="28"/>
        </w:rPr>
        <w:t xml:space="preserve">. </w:t>
      </w:r>
      <w:r w:rsidR="00CE78F1" w:rsidRPr="00CE78F1">
        <w:rPr>
          <w:rFonts w:eastAsia="Times New Roman" w:cs="Times New Roman"/>
          <w:color w:val="333333"/>
          <w:szCs w:val="28"/>
        </w:rPr>
        <w:t>Giúp học sinh thoải mái hơn trong học tập.</w:t>
      </w:r>
    </w:p>
    <w:p w:rsidR="00CE78F1" w:rsidRPr="00966006"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966006">
        <w:rPr>
          <w:rFonts w:eastAsia="Times New Roman" w:cs="Times New Roman"/>
          <w:szCs w:val="28"/>
          <w:lang w:val="nl-NL"/>
        </w:rPr>
        <w:t>Về tổng quan công trình bao gồm:</w:t>
      </w:r>
    </w:p>
    <w:p w:rsidR="00CE78F1" w:rsidRPr="00966006"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966006">
        <w:rPr>
          <w:rFonts w:eastAsia="Times New Roman" w:cs="Times New Roman"/>
          <w:szCs w:val="28"/>
          <w:lang w:val="nl-NL"/>
        </w:rPr>
        <w:t>Quy mô công trình: 0</w:t>
      </w:r>
      <w:r w:rsidR="00F4768C" w:rsidRPr="00966006">
        <w:rPr>
          <w:rFonts w:eastAsia="Times New Roman" w:cs="Times New Roman"/>
          <w:szCs w:val="28"/>
          <w:lang w:val="nl-NL"/>
        </w:rPr>
        <w:t>2</w:t>
      </w:r>
      <w:r w:rsidR="00BA0D06" w:rsidRPr="00966006">
        <w:rPr>
          <w:rFonts w:eastAsia="Times New Roman" w:cs="Times New Roman"/>
          <w:szCs w:val="28"/>
          <w:lang w:val="nl-NL"/>
        </w:rPr>
        <w:t xml:space="preserve"> tầng lầu</w:t>
      </w:r>
    </w:p>
    <w:p w:rsidR="00CE78F1" w:rsidRPr="00966006"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966006">
        <w:rPr>
          <w:rFonts w:eastAsia="Times New Roman" w:cs="Times New Roman"/>
          <w:szCs w:val="28"/>
          <w:lang w:val="nl-NL"/>
        </w:rPr>
        <w:t xml:space="preserve">Gồm nhà để xe, </w:t>
      </w:r>
      <w:r w:rsidR="00BA0D06" w:rsidRPr="00966006">
        <w:rPr>
          <w:rFonts w:eastAsia="Times New Roman" w:cs="Times New Roman"/>
          <w:szCs w:val="28"/>
          <w:lang w:val="nl-NL"/>
        </w:rPr>
        <w:t>3 phòng bộ môn</w:t>
      </w:r>
      <w:r w:rsidRPr="00966006">
        <w:rPr>
          <w:rFonts w:eastAsia="Times New Roman" w:cs="Times New Roman"/>
          <w:szCs w:val="28"/>
          <w:lang w:val="nl-NL"/>
        </w:rPr>
        <w:t>.</w:t>
      </w:r>
    </w:p>
    <w:p w:rsidR="00CE78F1" w:rsidRPr="008F6160"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8F6160">
        <w:rPr>
          <w:rFonts w:eastAsia="Times New Roman" w:cs="Times New Roman"/>
          <w:szCs w:val="28"/>
          <w:lang w:val="nl-NL"/>
        </w:rPr>
        <w:t xml:space="preserve">Diện tích xây dựng: </w:t>
      </w:r>
      <w:r w:rsidR="007F44E7" w:rsidRPr="008F6160">
        <w:rPr>
          <w:rFonts w:eastAsia="Times New Roman" w:cs="Times New Roman"/>
          <w:szCs w:val="28"/>
          <w:lang w:val="nl-NL"/>
        </w:rPr>
        <w:t>6</w:t>
      </w:r>
      <w:r w:rsidR="0039147F">
        <w:rPr>
          <w:rFonts w:eastAsia="Times New Roman" w:cs="Times New Roman"/>
          <w:szCs w:val="28"/>
          <w:lang w:val="nl-NL"/>
        </w:rPr>
        <w:t>583</w:t>
      </w:r>
      <w:r w:rsidRPr="008F6160">
        <w:rPr>
          <w:rFonts w:eastAsia="Times New Roman" w:cs="Times New Roman"/>
          <w:szCs w:val="28"/>
          <w:lang w:val="nl-NL"/>
        </w:rPr>
        <w:t xml:space="preserve"> m2</w:t>
      </w:r>
      <w:r w:rsidR="0039147F">
        <w:rPr>
          <w:rFonts w:eastAsia="Times New Roman" w:cs="Times New Roman"/>
          <w:szCs w:val="28"/>
          <w:lang w:val="nl-NL"/>
        </w:rPr>
        <w:t>.</w:t>
      </w:r>
    </w:p>
    <w:p w:rsidR="00CE78F1" w:rsidRPr="0039147F"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39147F">
        <w:rPr>
          <w:rFonts w:eastAsia="Times New Roman" w:cs="Times New Roman"/>
          <w:spacing w:val="-2"/>
          <w:szCs w:val="28"/>
          <w:lang w:val="nl-NL"/>
        </w:rPr>
        <w:t xml:space="preserve">Tổng diện tích sàn xây dựng là </w:t>
      </w:r>
      <w:r w:rsidR="0039147F" w:rsidRPr="0039147F">
        <w:rPr>
          <w:rFonts w:eastAsia="Times New Roman" w:cs="Times New Roman"/>
          <w:spacing w:val="-2"/>
          <w:szCs w:val="28"/>
          <w:lang w:val="nl-NL"/>
        </w:rPr>
        <w:t>1752</w:t>
      </w:r>
      <w:r w:rsidRPr="0039147F">
        <w:rPr>
          <w:rFonts w:eastAsia="Times New Roman" w:cs="Times New Roman"/>
          <w:spacing w:val="-2"/>
          <w:szCs w:val="28"/>
          <w:lang w:val="nl-NL"/>
        </w:rPr>
        <w:t xml:space="preserve"> m2</w:t>
      </w:r>
      <w:r w:rsidR="0039147F">
        <w:rPr>
          <w:rFonts w:eastAsia="Times New Roman" w:cs="Times New Roman"/>
          <w:spacing w:val="-2"/>
          <w:szCs w:val="28"/>
          <w:lang w:val="nl-NL"/>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pacing w:val="-4"/>
          <w:szCs w:val="28"/>
          <w:lang w:val="nl-NL"/>
        </w:rPr>
        <w:t>b) </w:t>
      </w:r>
      <w:r w:rsidRPr="00CE78F1">
        <w:rPr>
          <w:rFonts w:eastAsia="Times New Roman" w:cs="Times New Roman"/>
          <w:b/>
          <w:bCs/>
          <w:color w:val="333333"/>
          <w:szCs w:val="28"/>
          <w:lang w:val="nl-NL"/>
        </w:rPr>
        <w:t>Mặt yếu</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Đơn vị còn 4 giáo viên có trình độ cao đẳng chưa đạt chuẩn theo Luật Giáo dục năm 2019.</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Đội ngũ giáo viên tuy đầy đủ ở các bộ môn nhưng vẫn thừa thiếu cục bộ; một số ít giáo viên tiếp cận, ứng dụng CNTT, ứng dụng các phần mềm trong giảng dạy, soạn thảo văn bản còn hạn chế; chất lượng đội ngũ chưa thực sự đều tay.</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Công tác nghiên cứu khoa học của giáo viên và học sinh còn hạn chế.</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xml:space="preserve">Tỉ lệ giáo viên dạy giỏi và giáo viên chủ nhiệm giỏi cấp </w:t>
      </w:r>
      <w:r w:rsidR="00FB5A37">
        <w:rPr>
          <w:rFonts w:eastAsia="Times New Roman" w:cs="Times New Roman"/>
          <w:color w:val="333333"/>
          <w:szCs w:val="28"/>
          <w:shd w:val="clear" w:color="auto" w:fill="FFFFFF"/>
          <w:lang w:val="nl-NL"/>
        </w:rPr>
        <w:t>huyện</w:t>
      </w:r>
      <w:r w:rsidRPr="00CE78F1">
        <w:rPr>
          <w:rFonts w:eastAsia="Times New Roman" w:cs="Times New Roman"/>
          <w:color w:val="333333"/>
          <w:szCs w:val="28"/>
          <w:shd w:val="clear" w:color="auto" w:fill="FFFFFF"/>
          <w:lang w:val="nl-NL"/>
        </w:rPr>
        <w:t xml:space="preserve"> còn thấp.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II. Môi trường bên ngoài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pacing w:val="-4"/>
          <w:szCs w:val="28"/>
          <w:lang w:val="nl-NL"/>
        </w:rPr>
        <w:lastRenderedPageBreak/>
        <w:t>1. Cơ hội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Các nghị quyết của Đảng, chỉ thị của nhà nước về công tác giáo dục khẳng định giáo dục là quốc sách hàng đầu, là sự nghiệp của toàn dân; ngành giáo dục có nhiệm vụ nâng cao dân trí, đào tạo nhân lực đáp ứng yêu cầu công nghiệp hóa, hiện đại hóa đất nước, đây là điều kiện tiên quyết cho sự phát triển giáo dục.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Được sự quan tâm của các cấp ủy, chính quyền, ban ngành đoàn thể, hội khuyến học với sự nghiệp giáo dục của trường ngày càng sâu sắc, thiết thực cả về vật chất và tinh thần góp phần rất lớn tạo điều kiện thuận lợi trong việc thực hiện việc chuẩn hóa, hiện đại hóa, xã hội hóa trong lĩnh vực giáo dục.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Ngày càng có nhiều cơ hội, nhiều chương trình học, tạo điều kiện cho giáo viên nâng cao trình độ. Phương tiện thông tin ngày càng mở rộng vừa là cơ hội, vừa là thách thức giúp cho giáo viên và học sinh tiếp thu phát triển kiến thức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Nâng cao chất lượng giáo dục toàn diện, tiếp tục đổi mới phương pháp giảng dạy và học tập; đẩy mạnh phong trào thi đua “dạy tốt, học tốt”, thực hiện những giải pháp đột phá và những giải pháp lâu dài nhằm phát triển sự nghiệp giáo dục và đào tạo.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Cơ sở vật chất nhà trường được xây mới, nâng cấp hàng năm nhưng nhìn chung đáp ứng được yêu cầu ngày càng cao của xã hội đặt ra đối với ngành giáo dục hiện nay.</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pacing w:val="-4"/>
          <w:szCs w:val="28"/>
          <w:lang w:val="nl-NL"/>
        </w:rPr>
        <w:t>2. Thách thức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Cùng lúc thực hiện chương trình GDPT 2018 song song với chương trình 2006 nên việc phân công giáo viên, tổ chức các hoạt động giáo dục sẽ thiếu đồng nhất, hỗ trợ lẫn nhau trong toàn trường do chưa có kinh nghiệm kết hợp.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xml:space="preserve">Còn khoảng </w:t>
      </w:r>
      <w:r w:rsidR="00F4768C">
        <w:rPr>
          <w:rFonts w:eastAsia="Times New Roman" w:cs="Times New Roman"/>
          <w:color w:val="333333"/>
          <w:szCs w:val="28"/>
          <w:lang w:val="nl-NL"/>
        </w:rPr>
        <w:t>11,4</w:t>
      </w:r>
      <w:r w:rsidRPr="00CE78F1">
        <w:rPr>
          <w:rFonts w:eastAsia="Times New Roman" w:cs="Times New Roman"/>
          <w:color w:val="333333"/>
          <w:szCs w:val="28"/>
          <w:lang w:val="nl-NL"/>
        </w:rPr>
        <w:t>% giáo viên có trình độ cao đẳng cần phải đào tạo bổ sung để đạt trình độ Đại học theo chuẩn mới của Luật giáo dục 2019 chính thức có hiệu lực từ 01/7/2020.</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Một số phụ huynh chưa nhận thức đầy đủ tầm quan trọng về việc học tập của con em, còn khoán trắng cho nhà trường. Một số khác thì điều kiện gia đình khó khăn, học sinh không được cha mẹ trực tiếp nuôi dưỡng nên ít nhiều ảnh hưởng đến việc học, tâm lí không ổn định, dễ bị lôi kéo vào các hoạt động không lành mạnh.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III. Đánh giá những mặt đạt được và những mặt chưa đạt được trong thực hiện chiến lược phát triển giáo dục giai đoạn 2015 - 2020</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nl-NL"/>
        </w:rPr>
        <w:t>1. Mặt đạt được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Cán bộ quản lý luôn đoàn kết, chỉ đạo điều hành các hoạt động của nhà trường một cách đồng bộ hiệu quả. Phát huy tốt dân chủ trong trường học. Được sự tin tưởng quý mến của cán bộ giáo viên, nhân viên và học sinh trong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 Đội ngũ giáo viên là một tập thể đoàn kết nhiệt tình, có tinh thần trách nhiệm yêu nghề gắn bó với nhà trường; tích cực </w:t>
      </w:r>
      <w:r w:rsidRPr="00CE78F1">
        <w:rPr>
          <w:rFonts w:eastAsia="Times New Roman" w:cs="Times New Roman"/>
          <w:color w:val="333333"/>
          <w:szCs w:val="28"/>
          <w:lang w:val="nl-NL"/>
        </w:rPr>
        <w:t xml:space="preserve">đổi mới phương pháp giảng dạy </w:t>
      </w:r>
      <w:r w:rsidRPr="00CE78F1">
        <w:rPr>
          <w:rFonts w:eastAsia="Times New Roman" w:cs="Times New Roman"/>
          <w:color w:val="333333"/>
          <w:szCs w:val="28"/>
          <w:lang w:val="nl-NL"/>
        </w:rPr>
        <w:lastRenderedPageBreak/>
        <w:t>và học tập tạo được những thành tích nhất định, bước đầu tạo dựng được uy tín trong ngành.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Nề nếp – kỷ cương của nhà trường được giữ vững và phát huy, các hoạt động ngoại khóa được tổ chức đều đặn và ngày càng phong phú.</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Chất lượng dạy học được giữ vững và tương đối ổn định.</w:t>
      </w:r>
    </w:p>
    <w:tbl>
      <w:tblPr>
        <w:tblW w:w="9660"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3591"/>
        <w:gridCol w:w="1698"/>
        <w:gridCol w:w="1698"/>
        <w:gridCol w:w="1863"/>
      </w:tblGrid>
      <w:tr w:rsidR="00CE78F1" w:rsidRPr="00CE78F1" w:rsidTr="00BA0D06">
        <w:trPr>
          <w:trHeight w:val="585"/>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STT</w:t>
            </w:r>
          </w:p>
        </w:tc>
        <w:tc>
          <w:tcPr>
            <w:tcW w:w="359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ind w:firstLine="567"/>
              <w:jc w:val="center"/>
              <w:rPr>
                <w:rFonts w:ascii="Helvetica" w:eastAsia="Times New Roman" w:hAnsi="Helvetica" w:cs="Helvetica"/>
                <w:color w:val="333333"/>
                <w:sz w:val="20"/>
                <w:szCs w:val="20"/>
              </w:rPr>
            </w:pPr>
            <w:r w:rsidRPr="00CE78F1">
              <w:rPr>
                <w:rFonts w:eastAsia="Times New Roman" w:cs="Times New Roman"/>
                <w:b/>
                <w:bCs/>
                <w:color w:val="333333"/>
                <w:szCs w:val="28"/>
              </w:rPr>
              <w:t>NỘI DUNG</w:t>
            </w:r>
          </w:p>
        </w:tc>
        <w:tc>
          <w:tcPr>
            <w:tcW w:w="16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2017-2018</w:t>
            </w:r>
          </w:p>
        </w:tc>
        <w:tc>
          <w:tcPr>
            <w:tcW w:w="169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2018-2019</w:t>
            </w:r>
          </w:p>
        </w:tc>
        <w:tc>
          <w:tcPr>
            <w:tcW w:w="186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rPr>
              <w:t>2019-2020</w:t>
            </w:r>
          </w:p>
        </w:tc>
      </w:tr>
      <w:tr w:rsidR="00CE78F1" w:rsidRPr="00CE78F1" w:rsidTr="00BA0D06">
        <w:trPr>
          <w:trHeight w:val="70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Công tác tuyển sinh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Đúng quy định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Đúng quy định</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Đúng quy định</w:t>
            </w:r>
          </w:p>
        </w:tc>
      </w:tr>
      <w:tr w:rsidR="00CE78F1" w:rsidRPr="00CE78F1" w:rsidTr="00BA0D06">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2</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lang w:val="es-BO"/>
              </w:rPr>
              <w:t>Tỉ lệ HS lưu ban, bỏ học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0,54</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0,2</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0,97</w:t>
            </w:r>
            <w:r w:rsidR="00CE78F1" w:rsidRPr="00737A30">
              <w:rPr>
                <w:rFonts w:eastAsia="Times New Roman" w:cs="Times New Roman"/>
                <w:szCs w:val="28"/>
              </w:rPr>
              <w:t>%</w:t>
            </w:r>
          </w:p>
        </w:tc>
      </w:tr>
      <w:tr w:rsidR="00CE78F1" w:rsidRPr="00CE78F1" w:rsidTr="00BA0D06">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3</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Hiệu suất đào tạo</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CE78F1"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89.5%</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CE78F1"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89.4%</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98</w:t>
            </w:r>
            <w:r w:rsidR="00CE78F1" w:rsidRPr="00737A30">
              <w:rPr>
                <w:rFonts w:eastAsia="Times New Roman" w:cs="Times New Roman"/>
                <w:szCs w:val="28"/>
              </w:rPr>
              <w:t>%</w:t>
            </w:r>
          </w:p>
        </w:tc>
      </w:tr>
      <w:tr w:rsidR="00CE78F1" w:rsidRPr="00CE78F1" w:rsidTr="00BA0D06">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5</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Tỉ lệ HS xếp loại học lực khá – giỏi</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68,4</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60,31</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67,24</w:t>
            </w:r>
            <w:r w:rsidR="00CE78F1" w:rsidRPr="00737A30">
              <w:rPr>
                <w:rFonts w:eastAsia="Times New Roman" w:cs="Times New Roman"/>
                <w:szCs w:val="28"/>
              </w:rPr>
              <w:t>%</w:t>
            </w:r>
          </w:p>
        </w:tc>
      </w:tr>
      <w:tr w:rsidR="00CE78F1" w:rsidRPr="00CE78F1" w:rsidTr="00BA0D06">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6</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Tỉ lệ HS lên lớp thẳng</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97,0</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98,5</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98,8</w:t>
            </w:r>
            <w:r w:rsidR="00CE78F1" w:rsidRPr="00737A30">
              <w:rPr>
                <w:rFonts w:eastAsia="Times New Roman" w:cs="Times New Roman"/>
                <w:szCs w:val="28"/>
              </w:rPr>
              <w:t>%</w:t>
            </w:r>
          </w:p>
        </w:tc>
      </w:tr>
      <w:tr w:rsidR="00CE78F1" w:rsidRPr="00CE78F1" w:rsidTr="00BA0D06">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7</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Tỉ lệ HS lên lớp cuối năm</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99,5</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r w:rsidR="00CE78F1" w:rsidRPr="00737A30">
              <w:rPr>
                <w:rFonts w:eastAsia="Times New Roman" w:cs="Times New Roman"/>
                <w:szCs w:val="28"/>
              </w:rPr>
              <w:t>%</w:t>
            </w:r>
          </w:p>
        </w:tc>
      </w:tr>
      <w:tr w:rsidR="00CE78F1" w:rsidRPr="00CE78F1" w:rsidTr="00BA0D06">
        <w:trPr>
          <w:trHeight w:val="73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8</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Tỉ lệ HS xếp loại hạnh kiểm khá – tốt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98,9</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E1FCB"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CE78F1"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p>
        </w:tc>
      </w:tr>
      <w:tr w:rsidR="00CE78F1" w:rsidRPr="00CE78F1" w:rsidTr="00BA0D06">
        <w:trPr>
          <w:trHeight w:val="66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9</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Tỉ lệ HS tốt nghiệp THCS</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737A30"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98,6</w:t>
            </w:r>
            <w:r w:rsidR="00CE78F1" w:rsidRPr="00737A30">
              <w:rPr>
                <w:rFonts w:eastAsia="Times New Roman" w:cs="Times New Roman"/>
                <w:szCs w:val="28"/>
              </w:rPr>
              <w: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F4768C"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r w:rsidR="00CE78F1" w:rsidRPr="00737A30">
              <w:rPr>
                <w:rFonts w:eastAsia="Times New Roman" w:cs="Times New Roman"/>
                <w:szCs w:val="28"/>
              </w:rPr>
              <w: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737A30" w:rsidRDefault="00CE78F1" w:rsidP="0039147F">
            <w:pPr>
              <w:spacing w:before="120" w:after="120" w:line="240" w:lineRule="auto"/>
              <w:jc w:val="center"/>
              <w:rPr>
                <w:rFonts w:ascii="Helvetica" w:eastAsia="Times New Roman" w:hAnsi="Helvetica" w:cs="Helvetica"/>
                <w:sz w:val="20"/>
                <w:szCs w:val="20"/>
              </w:rPr>
            </w:pPr>
            <w:r w:rsidRPr="00737A30">
              <w:rPr>
                <w:rFonts w:eastAsia="Times New Roman" w:cs="Times New Roman"/>
                <w:szCs w:val="28"/>
              </w:rPr>
              <w:t>100%</w:t>
            </w:r>
          </w:p>
        </w:tc>
      </w:tr>
      <w:tr w:rsidR="00CE78F1" w:rsidRPr="00CE78F1" w:rsidTr="00BA0D06">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10</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 xml:space="preserve">HS đạt giải cấp </w:t>
            </w:r>
            <w:r w:rsidR="00BA0D06">
              <w:rPr>
                <w:rFonts w:eastAsia="Times New Roman" w:cs="Times New Roman"/>
                <w:color w:val="333333"/>
                <w:szCs w:val="28"/>
              </w:rPr>
              <w:t>Tỉnh</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BF463A"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4</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FE1FCB"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3</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6A4557"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2</w:t>
            </w:r>
          </w:p>
        </w:tc>
      </w:tr>
      <w:tr w:rsidR="00CE78F1" w:rsidRPr="00CE78F1" w:rsidTr="00BA0D06">
        <w:trPr>
          <w:trHeight w:val="54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HS đạt giải cấp</w:t>
            </w:r>
            <w:r w:rsidR="00BA0D06">
              <w:rPr>
                <w:rFonts w:eastAsia="Times New Roman" w:cs="Times New Roman"/>
                <w:color w:val="333333"/>
                <w:szCs w:val="28"/>
              </w:rPr>
              <w:t xml:space="preserve"> Huyện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BF463A"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32</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FE1FCB"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22</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6A4557"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12</w:t>
            </w:r>
          </w:p>
        </w:tc>
      </w:tr>
      <w:tr w:rsidR="00CE78F1" w:rsidRPr="00CE78F1" w:rsidTr="00BA0D06">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12</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Lao động tiên tiến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38</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32</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24</w:t>
            </w:r>
          </w:p>
        </w:tc>
      </w:tr>
      <w:tr w:rsidR="00CE78F1" w:rsidRPr="00CE78F1" w:rsidTr="00BA0D06">
        <w:trPr>
          <w:trHeight w:val="5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13</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Chiến sĩ thi đua</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7</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5</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4</w:t>
            </w:r>
          </w:p>
        </w:tc>
      </w:tr>
      <w:tr w:rsidR="00CE78F1" w:rsidRPr="00CE78F1" w:rsidTr="00BA0D06">
        <w:trPr>
          <w:trHeight w:val="75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14</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Giáo viên dạy giỏi cấp trường trở lên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BF463A"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20</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16</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CE78F1" w:rsidRPr="00966006" w:rsidRDefault="00966006" w:rsidP="0039147F">
            <w:pPr>
              <w:spacing w:before="120" w:after="120" w:line="240" w:lineRule="auto"/>
              <w:jc w:val="center"/>
              <w:rPr>
                <w:rFonts w:eastAsia="Times New Roman" w:cs="Times New Roman"/>
                <w:color w:val="333333"/>
                <w:szCs w:val="28"/>
              </w:rPr>
            </w:pPr>
            <w:r w:rsidRPr="00966006">
              <w:rPr>
                <w:rFonts w:eastAsia="Times New Roman" w:cs="Times New Roman"/>
                <w:color w:val="333333"/>
                <w:szCs w:val="28"/>
              </w:rPr>
              <w:t>18</w:t>
            </w:r>
          </w:p>
        </w:tc>
      </w:tr>
      <w:tr w:rsidR="00CE78F1" w:rsidRPr="00CE78F1" w:rsidTr="00BA0D06">
        <w:trPr>
          <w:trHeight w:val="46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15</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Chi đoàn giáo viên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r>
      <w:tr w:rsidR="00CE78F1" w:rsidRPr="00CE78F1" w:rsidTr="00BA0D06">
        <w:trPr>
          <w:trHeight w:val="42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16</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Đội TNTPHCM</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r>
      <w:tr w:rsidR="00CE78F1" w:rsidRPr="00CE78F1" w:rsidTr="00BA0D06">
        <w:trPr>
          <w:trHeight w:val="5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17</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Công đoàn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Xuất sắc</w:t>
            </w:r>
          </w:p>
        </w:tc>
      </w:tr>
      <w:tr w:rsidR="00CE78F1" w:rsidRPr="00CE78F1" w:rsidTr="008865B2">
        <w:trPr>
          <w:trHeight w:val="64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18</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Thư viện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CE78F1" w:rsidRPr="008865B2" w:rsidRDefault="006A4557"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CE78F1" w:rsidRPr="008865B2" w:rsidRDefault="006A4557"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CE78F1" w:rsidRPr="008865B2" w:rsidRDefault="006A4557"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r>
      <w:tr w:rsidR="00CE78F1" w:rsidRPr="00CE78F1" w:rsidTr="00BA0D06">
        <w:trPr>
          <w:trHeight w:val="55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19</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Y tế</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Tốt</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Tốt</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E78F1" w:rsidRPr="00CE78F1" w:rsidRDefault="00CE78F1"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Tốt</w:t>
            </w:r>
          </w:p>
        </w:tc>
      </w:tr>
      <w:tr w:rsidR="00737A30" w:rsidRPr="00CE78F1" w:rsidTr="0039147F">
        <w:trPr>
          <w:trHeight w:val="1170"/>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lastRenderedPageBreak/>
              <w:t>20</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Trường đạt danh hiệu</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37A30" w:rsidRPr="008865B2" w:rsidRDefault="00737A30"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37A30" w:rsidRPr="008865B2" w:rsidRDefault="00737A30"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37A30" w:rsidRPr="008865B2" w:rsidRDefault="00737A30" w:rsidP="0039147F">
            <w:pPr>
              <w:spacing w:before="120" w:after="120" w:line="240" w:lineRule="auto"/>
              <w:jc w:val="center"/>
              <w:rPr>
                <w:rFonts w:eastAsia="Times New Roman" w:cs="Times New Roman"/>
                <w:color w:val="333333"/>
                <w:szCs w:val="28"/>
              </w:rPr>
            </w:pPr>
            <w:r w:rsidRPr="008865B2">
              <w:rPr>
                <w:rFonts w:eastAsia="Times New Roman" w:cs="Times New Roman"/>
                <w:color w:val="333333"/>
                <w:szCs w:val="28"/>
              </w:rPr>
              <w:t>Tiên tiến</w:t>
            </w:r>
          </w:p>
        </w:tc>
      </w:tr>
      <w:tr w:rsidR="00737A30" w:rsidRPr="00CE78F1" w:rsidTr="00BA0D06">
        <w:trPr>
          <w:trHeight w:val="1125"/>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21</w:t>
            </w:r>
          </w:p>
        </w:tc>
        <w:tc>
          <w:tcPr>
            <w:tcW w:w="35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rPr>
                <w:rFonts w:ascii="Helvetica" w:eastAsia="Times New Roman" w:hAnsi="Helvetica" w:cs="Helvetica"/>
                <w:color w:val="333333"/>
                <w:sz w:val="20"/>
                <w:szCs w:val="20"/>
              </w:rPr>
            </w:pPr>
            <w:r w:rsidRPr="00CE78F1">
              <w:rPr>
                <w:rFonts w:eastAsia="Times New Roman" w:cs="Times New Roman"/>
                <w:color w:val="333333"/>
                <w:szCs w:val="28"/>
              </w:rPr>
              <w:t>Chi bộ</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Hoàn thành tốt nhiệm vụ</w:t>
            </w:r>
          </w:p>
        </w:tc>
        <w:tc>
          <w:tcPr>
            <w:tcW w:w="169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Hoàn thành tốt nhiệm vụ</w:t>
            </w:r>
          </w:p>
        </w:tc>
        <w:tc>
          <w:tcPr>
            <w:tcW w:w="1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37A30" w:rsidRPr="00CE78F1" w:rsidRDefault="00737A30" w:rsidP="0039147F">
            <w:pPr>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color w:val="333333"/>
                <w:szCs w:val="28"/>
              </w:rPr>
              <w:t>Hoàn thành tốt nhiệm vụ</w:t>
            </w:r>
          </w:p>
        </w:tc>
      </w:tr>
    </w:tbl>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rPr>
        <w:t>* Nguyên nhân khách quan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Nhà trường luôn được sự quan tâm, hỗ trợ và chỉ đạo kịp thời của các cấp lãnh đạo Quận, địa phương, Phòng Giáo dục và Đào tạo trong công tác xây dựng đội ngũ của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bdr w:val="none" w:sz="0" w:space="0" w:color="auto" w:frame="1"/>
        </w:rPr>
        <w:t>- Xã hội phát triển đòi hỏi ngày càng cao về chất lượng đội ngũ cán bộ quản lý, giáo viên, nhân viên phải đáp ứng được yêu cầu đổi mới giáo dục và không ngừng nâng cao chất lượng giáo dục.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rPr>
        <w:t>* Nguyên nhân chủ quan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Nhà trường luôn quan tâm đến công tác xây dựng đội ngũ cán bộ, giáo viên, nhân viên về năng lực và phẩm chất.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Toàn thể cán bộ, giáo viên, nhân viên của nhà trường nhiệt tình, tích cực trong công tác xây dựng động cơ, thái độ học tập và nề nếp, kỉ luật của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Tập thể nhà trường luôn có ý thức và trách nhiệm trong phong trào xây dựng môi trường thân thiện – học sinh tích cực và công tác giáo dục đạo đức, kỉ luật cho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rPr>
        <w:t>2.</w:t>
      </w:r>
      <w:r w:rsidRPr="00CE78F1">
        <w:rPr>
          <w:rFonts w:eastAsia="Times New Roman" w:cs="Times New Roman"/>
          <w:color w:val="0000FF"/>
          <w:szCs w:val="28"/>
        </w:rPr>
        <w:t> </w:t>
      </w:r>
      <w:r w:rsidRPr="00CE78F1">
        <w:rPr>
          <w:rFonts w:eastAsia="Times New Roman" w:cs="Times New Roman"/>
          <w:b/>
          <w:bCs/>
          <w:color w:val="0000FF"/>
          <w:szCs w:val="28"/>
        </w:rPr>
        <w:t>Mặt chưa đạt được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Chất lượng đội ngũ giáo viên chưa đồng đều; một vài giáo viên lớn tuổi chưa quen với phương pháp giảng dạy mới; số giáo viên trẻ cần được bồi dưỡng, rèn luyện để nâng cao trình độ.</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rPr>
        <w:t>- </w:t>
      </w:r>
      <w:r w:rsidRPr="00CE78F1">
        <w:rPr>
          <w:rFonts w:eastAsia="Times New Roman" w:cs="Times New Roman"/>
          <w:color w:val="333333"/>
          <w:szCs w:val="28"/>
          <w:lang w:val="nl-NL"/>
        </w:rPr>
        <w:t>Chất lượng học sinh giỏi các cấp còn thấp so với mặt bằng chung của quận.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Sự quan tâm của phụ huynh học sinh đối với việc học của học sinh chưa cao. Môi trường xã hội còn nhiều phức tạp ảnh hưởng đến việc phát triển nhân cách cho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nl-NL"/>
        </w:rPr>
        <w:t>* Nguyên nhân khách quan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Một số học sinh thiếu sự quan tâm của gia đình do cha mẹ đi làm xa, ở với ông bà nên không quản lý được việc học tập của các em; một số do hoàn cảnh gia đình khó khăn nên ngoài việc học các em phải phụ đi làm kiếm thêm thu nhập giúp gia đình nên việc học có sa sút.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nl-NL"/>
        </w:rPr>
        <w:t>* Nguyên nhân chủ quan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Một số học sinh ý thức học tập chưa cao, thiếu động lực và chưa có ý thức phấn đấu vươn lên trong học tập.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lastRenderedPageBreak/>
        <w:t>- Nhà trường chưa quan tâm đúng mức việc phát huy tính năng động của học sinh qua việc tổ chức các hoạt động trải nghiệm, các hoạt động giáo dục kĩ năng sống; việc tổ chức hoạt động trải nghiệm chưa đa dạng nên chưa tạo được sự thu hút cho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nl-NL"/>
        </w:rPr>
        <w:t>3. Các vấn đề ưu tiên cần giải quyết trong giai đoạn tiếp theo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bdr w:val="none" w:sz="0" w:space="0" w:color="auto" w:frame="1"/>
          <w:lang w:val="nl-NL"/>
        </w:rPr>
        <w:t>- Tham mưu với lãnh đạo quận, lãnh đạo Phòng Giáo dục và Đào tạo đẩy nhanh tiến độ sửa chữa, xây mới cơ sở vật chất đơn vị theo hướng đạt chuẩn.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bdr w:val="none" w:sz="0" w:space="0" w:color="auto" w:frame="1"/>
          <w:lang w:val="nl-NL"/>
        </w:rPr>
        <w:t>- Nâng cao chất lượng đội ngũ CB – GV – NV đáp ứng yêu cầu phát triển giáo dục, nâng cao chất lượng giáo dục toàn diện cho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Tăng cường ứng dụng công nghệ thông tin trong dạy học và công tác quản lý.</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Tích cực đổi mới phương pháp dạy học và đánh giá học sinh theo hướng phát huy tính tích cực chủ động sáng tạo của học sinh; chú trọng công tác bồi dưỡng học sinh giỏi, phụ đạo học sinh yếu, nghiên cứu khoa học.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Áp dụng các chuẩn kiểm định chất lượng giáo dục vào việc đánh giá các hoạt động của nhà trường về công tác quản lý, về giảng dạy của giáo viên.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Chú trọng giáo dục rèn luyện kĩ năng sống cho học sinh, tổ chức nhiều hoạt động giáo dục (giáo dục STEM, Tin học, Tiếng Anh, giáo dục Kĩ năng sống ...) để các em có khả năng thích ứng với môi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Đẩy mạnh việc giáo dục tuyên truyền đạo đức, pháp luật cho học sinh, không để xảy ra hiện tượng bạo lực học đường.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B. ĐỊNH HƯỚNG CHIẾN LƯỢC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nl-NL"/>
        </w:rPr>
        <w:t>1. Sứ mệnh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xml:space="preserve">Xây dựng chiến lược phát triển Trường THCS </w:t>
      </w:r>
      <w:r w:rsidR="006A4557">
        <w:rPr>
          <w:rFonts w:eastAsia="Times New Roman" w:cs="Times New Roman"/>
          <w:color w:val="333333"/>
          <w:szCs w:val="28"/>
          <w:lang w:val="nl-NL"/>
        </w:rPr>
        <w:t>Lý Thường Kiệt</w:t>
      </w:r>
      <w:r w:rsidRPr="00CE78F1">
        <w:rPr>
          <w:rFonts w:eastAsia="Times New Roman" w:cs="Times New Roman"/>
          <w:color w:val="333333"/>
          <w:szCs w:val="28"/>
          <w:lang w:val="nl-NL"/>
        </w:rPr>
        <w:t xml:space="preserve"> phù hợp với các nguồn lực của nhà trường, định hướng phát triển kinh tế - xã hội của địa phương.</w:t>
      </w:r>
    </w:p>
    <w:p w:rsidR="00CE78F1" w:rsidRPr="00CE78F1" w:rsidRDefault="00CE78F1" w:rsidP="0039147F">
      <w:pPr>
        <w:shd w:val="clear" w:color="auto" w:fill="FFFFFF"/>
        <w:spacing w:before="120" w:after="120" w:line="240" w:lineRule="auto"/>
        <w:ind w:right="45"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Tạo </w:t>
      </w:r>
      <w:r w:rsidRPr="00CE78F1">
        <w:rPr>
          <w:rFonts w:eastAsia="Times New Roman" w:cs="Times New Roman"/>
          <w:color w:val="333333"/>
          <w:szCs w:val="28"/>
          <w:bdr w:val="none" w:sz="0" w:space="0" w:color="auto" w:frame="1"/>
          <w:lang w:val="nl-NL"/>
        </w:rPr>
        <w:t>dựng nhà trường trở thành môi trường học tập nền nếp, kỷ cương, có chất lượng giáo dục cao để mỗi học sinh đều có cơ hội, điều kiện phát triển năng lực và tư duy sáng tạo.</w:t>
      </w:r>
      <w:r w:rsidRPr="00CE78F1">
        <w:rPr>
          <w:rFonts w:eastAsia="Times New Roman" w:cs="Times New Roman"/>
          <w:b/>
          <w:bCs/>
          <w:color w:val="333333"/>
          <w:sz w:val="24"/>
          <w:szCs w:val="24"/>
        </w:rPr>
        <w:t> </w:t>
      </w:r>
      <w:r w:rsidRPr="00CE78F1">
        <w:rPr>
          <w:rFonts w:eastAsia="Times New Roman" w:cs="Times New Roman"/>
          <w:color w:val="333333"/>
          <w:szCs w:val="28"/>
          <w:lang w:val="de-DE"/>
        </w:rPr>
        <w:t>Giáo dục cho các thế hệ học sinh biết vượt qua mọi khó khăn, phát triển hết khả năng để trở thành người công dân có ích cho công cuộc xây dựng và bảo vệ Tổ Quốc Việt Nam xã hội chủ nghĩa.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2. Tầm nhìn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Phấn đấu đến năm 2025 và những năm tiếp theo, trường sẽ đạt chuẩn kiểm định chất lượng giáo dục mức độ</w:t>
      </w:r>
      <w:r w:rsidR="008F6160">
        <w:rPr>
          <w:rFonts w:eastAsia="Times New Roman" w:cs="Times New Roman"/>
          <w:color w:val="333333"/>
          <w:szCs w:val="28"/>
          <w:lang w:val="de-DE"/>
        </w:rPr>
        <w:t xml:space="preserve"> 3 và xây dựng trường xuất sắc</w:t>
      </w:r>
      <w:r w:rsidRPr="00CE78F1">
        <w:rPr>
          <w:rFonts w:eastAsia="Times New Roman" w:cs="Times New Roman"/>
          <w:color w:val="333333"/>
          <w:szCs w:val="28"/>
          <w:lang w:val="de-DE"/>
        </w:rPr>
        <w:t>, hội nhập quốc tế.</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bdr w:val="none" w:sz="0" w:space="0" w:color="auto" w:frame="1"/>
          <w:lang w:val="nl-NL"/>
        </w:rPr>
        <w:t xml:space="preserve">Phấn đấu nâng cao vị thế nhà trường, để trường THCS </w:t>
      </w:r>
      <w:r w:rsidR="006A4557">
        <w:rPr>
          <w:rFonts w:eastAsia="Times New Roman" w:cs="Times New Roman"/>
          <w:color w:val="333333"/>
          <w:szCs w:val="28"/>
          <w:bdr w:val="none" w:sz="0" w:space="0" w:color="auto" w:frame="1"/>
          <w:lang w:val="nl-NL"/>
        </w:rPr>
        <w:t>Lý Thường Kiệt</w:t>
      </w:r>
      <w:r w:rsidRPr="00CE78F1">
        <w:rPr>
          <w:rFonts w:eastAsia="Times New Roman" w:cs="Times New Roman"/>
          <w:color w:val="333333"/>
          <w:szCs w:val="28"/>
          <w:bdr w:val="none" w:sz="0" w:space="0" w:color="auto" w:frame="1"/>
          <w:lang w:val="nl-NL"/>
        </w:rPr>
        <w:t xml:space="preserve"> là nơi phụ huynh học sinh sẽ lựa chọn để con em học tập và rèn luyện, nơi giáo viên và học sinh luôn tự giác phấn đấu vươn lên vì sự phát triển của bản thân, vì </w:t>
      </w:r>
      <w:r w:rsidRPr="00CE78F1">
        <w:rPr>
          <w:rFonts w:eastAsia="Times New Roman" w:cs="Times New Roman"/>
          <w:color w:val="333333"/>
          <w:szCs w:val="28"/>
          <w:bdr w:val="none" w:sz="0" w:space="0" w:color="auto" w:frame="1"/>
          <w:lang w:val="nl-NL"/>
        </w:rPr>
        <w:lastRenderedPageBreak/>
        <w:t>danh dự và truyền thống nhà trường, đáp ứng các yêu cầu phát triển của giáo dục nước nhà.</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3. Giá trị cốt lõi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Tinh thần đoàn kết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Khát vọng vươn lên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Tính trung thực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Tinh thần trách nhiệm</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Tính sáng tạo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Lòng tự trọng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Tình nhân ái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Sự hợp tác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Chăm chỉ</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vi-VN"/>
        </w:rPr>
        <w:t>4. Phương châm hành động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Xây dựng tập thể sư phạm đoàn kết, tích cực đổi mới phương pháp giảng dạy và học tập, nâng cao chất lượng giáo dục toàn diện với phương châm “Chất lượng đào tạo là uy tín, danh dự của nhà trường”</w:t>
      </w:r>
      <w:r w:rsidRPr="00CE78F1">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vi-VN"/>
        </w:rPr>
        <w:t>C. MỤC TIÊU CHIẾN LƯỢC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vi-VN"/>
        </w:rPr>
        <w:t>I. Mục tiêu chung.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Thực hiện Nghị quyết số 44/NQ-CP ngày 09/6/2014 của Chính phủ ban hành Chương trình hành động của Chính phủ; Căn cứ Quyết định số 2653/QĐ-BGDĐT ngày 25/7/2014 của Bộ Giáo dục và Đào tạo ban hành Kế hoạch hành động của ngành Giáo dục triển khai Chương trình hành động của Chính phủ thực hiện Nghị quyết số 29-NQ/TW ngày 04/11/2013 Hội nghị lần thứ tám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w:t>
      </w:r>
      <w:r w:rsidRPr="00CE78F1">
        <w:rPr>
          <w:rFonts w:eastAsia="Times New Roman" w:cs="Times New Roman"/>
          <w:color w:val="333333"/>
          <w:szCs w:val="28"/>
          <w:lang w:val="vi-VN"/>
        </w:rPr>
        <w:t>Xây dựng </w:t>
      </w:r>
      <w:r w:rsidRPr="00CE78F1">
        <w:rPr>
          <w:rFonts w:eastAsia="Times New Roman" w:cs="Times New Roman"/>
          <w:color w:val="333333"/>
          <w:szCs w:val="28"/>
          <w:lang w:val="es-BO"/>
        </w:rPr>
        <w:t>cơ sở vật chất nhà trường theo quy chuẩn, đáp ứng nhu cầu sinh hoạt và học tập của học sinh</w:t>
      </w:r>
      <w:r w:rsidRPr="00CE78F1">
        <w:rPr>
          <w:rFonts w:eastAsia="Times New Roman" w:cs="Times New Roman"/>
          <w:color w:val="333333"/>
          <w:szCs w:val="28"/>
          <w:lang w:val="vi-VN"/>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w:t>
      </w:r>
      <w:r w:rsidRPr="00CE78F1">
        <w:rPr>
          <w:rFonts w:eastAsia="Times New Roman" w:cs="Times New Roman"/>
          <w:color w:val="333333"/>
          <w:szCs w:val="28"/>
          <w:lang w:val="es-BO"/>
        </w:rPr>
        <w:t>Tiếp tục tập trung đổi mới phương pháp giảng dạy và học tập; đổi mới phương thức đánh giá kết quả học tập của học sinh; chú trọng công tác đào tạo và bồi dưỡng học sinh giỏi; khuyến khích học sinh nghiên cứu khoa học, vận dụng lý thuyết vào thực tế; chú trọng công tác giáo dục chính trị tư tưởng, giáo dục đạo đức, kỹ năng sống cho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Tiếp tục phát triển, nâng cao trình độ chuyên môn, nghiệp vụ, lý luận chính trị cho đội ngũ cán bộ quản lý, giáo viên và nhân viên; chú trọng đổi mới tư duy nghiên cứu, giảng dạy theo hướng hiện đại.</w:t>
      </w:r>
    </w:p>
    <w:p w:rsidR="00BA0D06" w:rsidRDefault="00CE78F1" w:rsidP="0039147F">
      <w:pPr>
        <w:shd w:val="clear" w:color="auto" w:fill="FFFFFF"/>
        <w:spacing w:before="120" w:after="120" w:line="240" w:lineRule="auto"/>
        <w:ind w:firstLine="567"/>
        <w:jc w:val="both"/>
        <w:rPr>
          <w:rFonts w:eastAsia="Times New Roman" w:cs="Times New Roman"/>
          <w:color w:val="333333"/>
          <w:szCs w:val="28"/>
          <w:lang w:val="es-BO"/>
        </w:rPr>
      </w:pPr>
      <w:r w:rsidRPr="00CE78F1">
        <w:rPr>
          <w:rFonts w:eastAsia="Times New Roman" w:cs="Times New Roman"/>
          <w:color w:val="333333"/>
          <w:szCs w:val="28"/>
          <w:lang w:val="es-BO"/>
        </w:rPr>
        <w:t xml:space="preserve">- Thực hiện theo lộ trình các chương trình, đề án của thành phố: Kế hoạch số 1273/KH-SGDĐT ngày 04 tháng 5 năm 2021 triển khai chương trình chuyển </w:t>
      </w:r>
      <w:r w:rsidRPr="00CE78F1">
        <w:rPr>
          <w:rFonts w:eastAsia="Times New Roman" w:cs="Times New Roman"/>
          <w:color w:val="333333"/>
          <w:szCs w:val="28"/>
          <w:lang w:val="es-BO"/>
        </w:rPr>
        <w:lastRenderedPageBreak/>
        <w:t xml:space="preserve">đổi số của ngành Giáo dục và Đào tạo thành phố, Quyết định 522/QĐ-TTg ngày 14 tháng 05 năm 2018 của Thủ tướng chính phủ về phê duyệt đề án “Giáo dục hướng nghiệp và định hướng phân luồng học sinh trong giáo dục phổ thông giai đoạn 2018 </w:t>
      </w:r>
      <w:r w:rsidR="00BA0D06">
        <w:rPr>
          <w:rFonts w:eastAsia="Times New Roman" w:cs="Times New Roman"/>
          <w:color w:val="333333"/>
          <w:szCs w:val="28"/>
          <w:lang w:val="es-BO"/>
        </w:rPr>
        <w:t>– 2025”.</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1. Các mục tiêu tổng quát: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1.1. Mục tiêu ngắn hạn</w:t>
      </w:r>
      <w:r w:rsidRPr="00CE78F1">
        <w:rPr>
          <w:rFonts w:eastAsia="Times New Roman" w:cs="Times New Roman"/>
          <w:color w:val="333333"/>
          <w:szCs w:val="28"/>
          <w:lang w:val="de-DE"/>
        </w:rPr>
        <w:t>: Từ năm 2020 đến năm 2023</w:t>
      </w:r>
    </w:p>
    <w:p w:rsidR="00CE78F1" w:rsidRPr="0039147F" w:rsidRDefault="00CE78F1" w:rsidP="0039147F">
      <w:pPr>
        <w:shd w:val="clear" w:color="auto" w:fill="FFFFFF"/>
        <w:spacing w:before="120" w:after="120" w:line="240" w:lineRule="auto"/>
        <w:ind w:firstLine="567"/>
        <w:jc w:val="both"/>
        <w:rPr>
          <w:rFonts w:ascii="Helvetica" w:eastAsia="Times New Roman" w:hAnsi="Helvetica" w:cs="Helvetica"/>
          <w:sz w:val="20"/>
          <w:szCs w:val="20"/>
        </w:rPr>
      </w:pPr>
      <w:r w:rsidRPr="00CE78F1">
        <w:rPr>
          <w:rFonts w:eastAsia="Times New Roman" w:cs="Times New Roman"/>
          <w:color w:val="333333"/>
          <w:szCs w:val="28"/>
          <w:lang w:val="de-DE"/>
        </w:rPr>
        <w:t>Rà soát lại toàn bộ chiến lược phát triển nhà trường giai đoạn 2015-2020, những mặt làm được những mặt chưa làm được về công tác chuyên môn, công tác xây dựng cơ sở vật chất nhà trường, công tác xây dựng và phát triển đội ngũ. Tập trung vào công tác bồi dưỡng chương trình phổ thông mới 2018 cho cán bộ, giáo viên; đẩy mạnh việc học tập nâng chuẩn cho toàn bộ giáo viên chưa đạt theo luật giáo dục mới 2019, đẩy mạnh công tác giáo viên dạy giỏi các cấp, tiếp tục thực hiện công tác phân luồng học sinh sau tốt nghiệp THCS theo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CE78F1">
        <w:rPr>
          <w:rFonts w:eastAsia="Times New Roman" w:cs="Times New Roman"/>
          <w:color w:val="333333"/>
          <w:szCs w:val="28"/>
          <w:lang w:val="de-DE"/>
        </w:rPr>
        <w:t xml:space="preserve">. </w:t>
      </w:r>
      <w:r w:rsidRPr="0039147F">
        <w:rPr>
          <w:rFonts w:eastAsia="Times New Roman" w:cs="Times New Roman"/>
          <w:szCs w:val="28"/>
          <w:lang w:val="de-DE"/>
        </w:rPr>
        <w:t>Hoàn thành nhà thi đấu đa năng và các phòng học bộ môn để đưa vào hoạt động.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1.2. Mục tiêu trung hạn</w:t>
      </w:r>
      <w:r w:rsidRPr="00CE78F1">
        <w:rPr>
          <w:rFonts w:eastAsia="Times New Roman" w:cs="Times New Roman"/>
          <w:color w:val="333333"/>
          <w:szCs w:val="28"/>
          <w:lang w:val="de-DE"/>
        </w:rPr>
        <w:t>: Từ năm 2021 đến năm 2025</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xml:space="preserve">Năm học 2021- 2022: Tiếp tục đẩy mạnh việc học tập nâng chuẩn cho toàn bộ giáo viên chưa đạt chuẩn; tiếp tục xây mới nhà thi đấu đa năng và các phòng học bộ môn; tập trung học tập bồi dưỡng chương trình giáo dục phổ thông mới ở lớp 7; thực hiện thí điểm việc giảng dạy Steam cho học sinh khối 6,7,8 với mục tiêu 70% học sinh được học; quy hoạch số lớp học theo mô hình 2 buổi/ngày theo chỉ đạo của ngành Giáo dục; hoàn tất thực hiện chủ trương thanh toán học phí không dùng tiền mặt theo bằng phần mềm theo đề án chuyển đổi số của Ngành Giáo dục và Đào tạo </w:t>
      </w:r>
      <w:r w:rsidR="00D46271">
        <w:rPr>
          <w:rFonts w:eastAsia="Times New Roman" w:cs="Times New Roman"/>
          <w:color w:val="333333"/>
          <w:szCs w:val="28"/>
          <w:lang w:val="de-DE"/>
        </w:rPr>
        <w:t>huyện</w:t>
      </w:r>
      <w:r w:rsidRPr="00CE78F1">
        <w:rPr>
          <w:rFonts w:eastAsia="Times New Roman" w:cs="Times New Roman"/>
          <w:color w:val="333333"/>
          <w:szCs w:val="28"/>
          <w:lang w:val="de-DE"/>
        </w:rPr>
        <w:t>; tiếp tục thực hiện công tác phân luồng học sinh sau tốt nghiệp THCS theo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CE78F1">
        <w:rPr>
          <w:rFonts w:eastAsia="Times New Roman" w:cs="Times New Roman"/>
          <w:color w:val="333333"/>
          <w:szCs w:val="28"/>
          <w:lang w:val="de-DE"/>
        </w:rPr>
        <w:t>, phấn đấu ít nhất 30% học sinh trong tổng số học sinh không đỗ lớp 10 công lập tiếp tục học tập tại các cơ sở giáo dục nghề nghiệp nếu không tiếp tục học văn hóa bậc THPT.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Năm học 2022-2023: Hoàn tất việc học tập nâng chuẩn về trình độ cho các giáo viên chưa đạt, hoàn thành nhà thi đấu đa năng và các phòng học bộ môn để đưa vào hoạt động, tiếp tục công tác xây sửa cơ sở vật chất nhà trường, tập trung học tập bồi dưỡng chương trình giáo dục phổ thông mới ở lớp 8, tăng tỉ lệ giáo viên đạt danh hiệu </w:t>
      </w:r>
      <w:r w:rsidRPr="00CE78F1">
        <w:rPr>
          <w:rFonts w:eastAsia="Times New Roman" w:cs="Times New Roman"/>
          <w:color w:val="333333"/>
          <w:szCs w:val="28"/>
          <w:lang w:val="vi-VN"/>
        </w:rPr>
        <w:t>“</w:t>
      </w:r>
      <w:r w:rsidRPr="00CE78F1">
        <w:rPr>
          <w:rFonts w:eastAsia="Times New Roman" w:cs="Times New Roman"/>
          <w:color w:val="333333"/>
          <w:szCs w:val="28"/>
          <w:lang w:val="de-DE"/>
        </w:rPr>
        <w:t>giáo viên dạy giỏi</w:t>
      </w:r>
      <w:r w:rsidRPr="00CE78F1">
        <w:rPr>
          <w:rFonts w:eastAsia="Times New Roman" w:cs="Times New Roman"/>
          <w:color w:val="333333"/>
          <w:szCs w:val="28"/>
          <w:lang w:val="vi-VN"/>
        </w:rPr>
        <w:t>”</w:t>
      </w:r>
      <w:r w:rsidRPr="00CE78F1">
        <w:rPr>
          <w:rFonts w:eastAsia="Times New Roman" w:cs="Times New Roman"/>
          <w:color w:val="333333"/>
          <w:szCs w:val="28"/>
          <w:lang w:val="de-DE"/>
        </w:rPr>
        <w:t xml:space="preserve"> cấp </w:t>
      </w:r>
      <w:r w:rsidR="006A4557">
        <w:rPr>
          <w:rFonts w:eastAsia="Times New Roman" w:cs="Times New Roman"/>
          <w:color w:val="333333"/>
          <w:szCs w:val="28"/>
          <w:lang w:val="de-DE"/>
        </w:rPr>
        <w:t>huyện</w:t>
      </w:r>
      <w:r w:rsidRPr="00CE78F1">
        <w:rPr>
          <w:rFonts w:eastAsia="Times New Roman" w:cs="Times New Roman"/>
          <w:color w:val="333333"/>
          <w:szCs w:val="28"/>
          <w:lang w:val="de-DE"/>
        </w:rPr>
        <w:t xml:space="preserve"> trở lên, tiếp tục thực hiện công tác phân luồng học sinh sau tốt nghiệp THCS theo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CE78F1">
        <w:rPr>
          <w:rFonts w:eastAsia="Times New Roman" w:cs="Times New Roman"/>
          <w:color w:val="333333"/>
          <w:szCs w:val="28"/>
          <w:lang w:val="de-DE"/>
        </w:rPr>
        <w:t xml:space="preserve">, phấn đấu ít nhất 30% học sinh trong tổng số học sinh không đỗ lớp 10 công lập tiếp tục học tập tại các cơ sở giáo dục nghề </w:t>
      </w:r>
      <w:r w:rsidRPr="00CE78F1">
        <w:rPr>
          <w:rFonts w:eastAsia="Times New Roman" w:cs="Times New Roman"/>
          <w:color w:val="333333"/>
          <w:szCs w:val="28"/>
          <w:lang w:val="de-DE"/>
        </w:rPr>
        <w:lastRenderedPageBreak/>
        <w:t xml:space="preserve">nghiệp nếu không tiếp tục học văn hóa bậc THPT. Hoàn tất việc kiểm định chất lượng giáo dục mức độ </w:t>
      </w:r>
      <w:r w:rsidR="008F6160">
        <w:rPr>
          <w:rFonts w:eastAsia="Times New Roman" w:cs="Times New Roman"/>
          <w:color w:val="333333"/>
          <w:szCs w:val="28"/>
          <w:lang w:val="de-DE"/>
        </w:rPr>
        <w:t>3</w:t>
      </w:r>
      <w:r w:rsidRPr="00CE78F1">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Năm học 2023 - 2024: Hoàn tất việc xây sửa cơ sở vật chất nhà trường theo hướng chuẩn, tập trung học tập bồi dưỡng chương trình giáo dục phổ thông mới ở lớp 9; thực hiện thí điểm việc giảng dạy Tin học theo chuẩn quốc tế cho học sinh khối 6 với mục tiêu 20% học sinh đạt chứng chỉ trên tổng số học sinh tham gia học; tiếp tục thực hiện công tác phân luồng học sinh sau tốt nghiệp THCS theo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CE78F1">
        <w:rPr>
          <w:rFonts w:eastAsia="Times New Roman" w:cs="Times New Roman"/>
          <w:color w:val="333333"/>
          <w:szCs w:val="28"/>
          <w:lang w:val="de-DE"/>
        </w:rPr>
        <w:t>, phấn đấu ít nhất 35% học sinh trong tổng số học sinh không đỗ lớp 10 công lập tiếp tục học tập tại các cơ sở giáo dục nghề nghiệp nếu không tiếp tục học văn hóa bậc THPT.</w:t>
      </w:r>
    </w:p>
    <w:p w:rsidR="00D46271" w:rsidRDefault="00CE78F1" w:rsidP="0039147F">
      <w:pPr>
        <w:shd w:val="clear" w:color="auto" w:fill="FFFFFF"/>
        <w:spacing w:before="120" w:after="120" w:line="240" w:lineRule="auto"/>
        <w:ind w:firstLine="567"/>
        <w:jc w:val="both"/>
        <w:rPr>
          <w:rFonts w:eastAsia="Times New Roman" w:cs="Times New Roman"/>
          <w:color w:val="333333"/>
          <w:szCs w:val="28"/>
          <w:lang w:val="de-DE"/>
        </w:rPr>
      </w:pPr>
      <w:r w:rsidRPr="00CE78F1">
        <w:rPr>
          <w:rFonts w:eastAsia="Times New Roman" w:cs="Times New Roman"/>
          <w:color w:val="333333"/>
          <w:szCs w:val="28"/>
          <w:lang w:val="de-DE"/>
        </w:rPr>
        <w:t xml:space="preserve">Năm học 2024 - 2025: </w:t>
      </w:r>
      <w:r w:rsidR="00D46271">
        <w:rPr>
          <w:rFonts w:eastAsia="Times New Roman" w:cs="Times New Roman"/>
          <w:color w:val="333333"/>
          <w:szCs w:val="28"/>
          <w:lang w:val="de-DE"/>
        </w:rPr>
        <w:t>T</w:t>
      </w:r>
      <w:r w:rsidRPr="00CE78F1">
        <w:rPr>
          <w:rFonts w:eastAsia="Times New Roman" w:cs="Times New Roman"/>
          <w:color w:val="333333"/>
          <w:szCs w:val="28"/>
          <w:lang w:val="de-DE"/>
        </w:rPr>
        <w:t>iếp tục thực hiện công tác phân luồng học sinh sau tốt nghiệp THCS theo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r w:rsidRPr="00CE78F1">
        <w:rPr>
          <w:rFonts w:eastAsia="Times New Roman" w:cs="Times New Roman"/>
          <w:color w:val="333333"/>
          <w:szCs w:val="28"/>
          <w:lang w:val="de-DE"/>
        </w:rPr>
        <w:t xml:space="preserve">, phấn đấu ít nhất 40% học sinh trong tổng số học sinh không đỗ lớp 10 công lập tiếp tục học tập tại các cơ sở giáo dục nghề nghiệp nếu không tiếp tục học văn hóa bậc THPT. Xây dựng trường THCS </w:t>
      </w:r>
      <w:r w:rsidR="006A4557">
        <w:rPr>
          <w:rFonts w:eastAsia="Times New Roman" w:cs="Times New Roman"/>
          <w:color w:val="333333"/>
          <w:szCs w:val="28"/>
          <w:lang w:val="de-DE"/>
        </w:rPr>
        <w:t>Lý Thường Kiệt</w:t>
      </w:r>
      <w:r w:rsidRPr="00CE78F1">
        <w:rPr>
          <w:rFonts w:eastAsia="Times New Roman" w:cs="Times New Roman"/>
          <w:color w:val="333333"/>
          <w:szCs w:val="28"/>
          <w:lang w:val="de-DE"/>
        </w:rPr>
        <w:t xml:space="preserve"> trở thành trường </w:t>
      </w:r>
      <w:r w:rsidR="008F6160">
        <w:rPr>
          <w:rFonts w:eastAsia="Times New Roman" w:cs="Times New Roman"/>
          <w:color w:val="333333"/>
          <w:szCs w:val="28"/>
          <w:lang w:val="de-DE"/>
        </w:rPr>
        <w:t>Xuất sắc</w:t>
      </w:r>
      <w:r w:rsidR="00D46271">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1.3. Mục tiêu dài hạn</w:t>
      </w:r>
      <w:r w:rsidRPr="00CE78F1">
        <w:rPr>
          <w:rFonts w:eastAsia="Times New Roman" w:cs="Times New Roman"/>
          <w:color w:val="333333"/>
          <w:szCs w:val="28"/>
          <w:lang w:val="de-DE"/>
        </w:rPr>
        <w:t>: Từ năm 2021 đến năm 2030</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xml:space="preserve">Từ năm học 2022-2023 và những năm tiếp theo: trường đạt kiểm định chất lượng mức độ </w:t>
      </w:r>
      <w:r w:rsidR="008F6160">
        <w:rPr>
          <w:rFonts w:eastAsia="Times New Roman" w:cs="Times New Roman"/>
          <w:color w:val="333333"/>
          <w:szCs w:val="28"/>
          <w:lang w:val="de-DE"/>
        </w:rPr>
        <w:t>3</w:t>
      </w:r>
      <w:r w:rsidRPr="00CE78F1">
        <w:rPr>
          <w:rFonts w:eastAsia="Times New Roman" w:cs="Times New Roman"/>
          <w:color w:val="333333"/>
          <w:szCs w:val="28"/>
          <w:lang w:val="de-DE"/>
        </w:rPr>
        <w:t xml:space="preserve">, giữ vững chất lượng giáo dục và thành tích thi đua dạy tốt, học tốt. Xây dựng trường THCS </w:t>
      </w:r>
      <w:r w:rsidR="006A4557">
        <w:rPr>
          <w:rFonts w:eastAsia="Times New Roman" w:cs="Times New Roman"/>
          <w:color w:val="333333"/>
          <w:szCs w:val="28"/>
          <w:lang w:val="de-DE"/>
        </w:rPr>
        <w:t>Lý Thường Kiệt</w:t>
      </w:r>
      <w:r w:rsidRPr="00CE78F1">
        <w:rPr>
          <w:rFonts w:eastAsia="Times New Roman" w:cs="Times New Roman"/>
          <w:color w:val="333333"/>
          <w:szCs w:val="28"/>
          <w:lang w:val="de-DE"/>
        </w:rPr>
        <w:t xml:space="preserve"> trở thành trường </w:t>
      </w:r>
      <w:r w:rsidR="008F6160">
        <w:rPr>
          <w:rFonts w:eastAsia="Times New Roman" w:cs="Times New Roman"/>
          <w:color w:val="333333"/>
          <w:szCs w:val="28"/>
          <w:lang w:val="de-DE"/>
        </w:rPr>
        <w:t>Xuất sắc</w:t>
      </w:r>
      <w:r w:rsidRPr="00CE78F1">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2. Các mục tiêu từng giai đoạn: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2.1. </w:t>
      </w:r>
      <w:r w:rsidRPr="00CE78F1">
        <w:rPr>
          <w:rFonts w:eastAsia="Times New Roman" w:cs="Times New Roman"/>
          <w:color w:val="333333"/>
          <w:szCs w:val="28"/>
          <w:lang w:val="de-DE"/>
        </w:rPr>
        <w:t xml:space="preserve">Đến năm 2021, Trường THCS </w:t>
      </w:r>
      <w:r w:rsidR="006A4557">
        <w:rPr>
          <w:rFonts w:eastAsia="Times New Roman" w:cs="Times New Roman"/>
          <w:color w:val="333333"/>
          <w:szCs w:val="28"/>
          <w:lang w:val="de-DE"/>
        </w:rPr>
        <w:t>Lý Thường Kiệt</w:t>
      </w:r>
      <w:r w:rsidRPr="00CE78F1">
        <w:rPr>
          <w:rFonts w:eastAsia="Times New Roman" w:cs="Times New Roman"/>
          <w:color w:val="333333"/>
          <w:szCs w:val="28"/>
          <w:lang w:val="de-DE"/>
        </w:rPr>
        <w:t xml:space="preserve"> hoàn thành việc rà soát chuẩn nghề nghiệp giáo viên, cơ sở vật chất nhà trường, tập huấn chương trình giáo dục phổ thông mới theo Kế hoạch </w:t>
      </w:r>
      <w:r w:rsidR="00D46271">
        <w:rPr>
          <w:rFonts w:eastAsia="Times New Roman" w:cs="Times New Roman"/>
          <w:color w:val="333333"/>
          <w:szCs w:val="28"/>
          <w:lang w:val="de-DE"/>
        </w:rPr>
        <w:t xml:space="preserve">của UBND tỉnh </w:t>
      </w:r>
      <w:r w:rsidRPr="00CE78F1">
        <w:rPr>
          <w:rFonts w:eastAsia="Times New Roman" w:cs="Times New Roman"/>
          <w:color w:val="333333"/>
          <w:szCs w:val="28"/>
          <w:lang w:val="de-DE"/>
        </w:rPr>
        <w:t>về triển khai thực hiện chương trình nâng cao chất lượng giá</w:t>
      </w:r>
      <w:r w:rsidR="00D46271">
        <w:rPr>
          <w:rFonts w:eastAsia="Times New Roman" w:cs="Times New Roman"/>
          <w:color w:val="333333"/>
          <w:szCs w:val="28"/>
          <w:lang w:val="de-DE"/>
        </w:rPr>
        <w:t>o dục đào tạo trên địa bàn Huyện</w:t>
      </w:r>
      <w:r w:rsidRPr="00CE78F1">
        <w:rPr>
          <w:rFonts w:eastAsia="Times New Roman" w:cs="Times New Roman"/>
          <w:color w:val="333333"/>
          <w:szCs w:val="28"/>
          <w:lang w:val="de-DE"/>
        </w:rPr>
        <w:t xml:space="preserve"> giai đoạn 2020-2025:</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Xác định được tỉ lệ giáo viên chưa đạt chuẩn trình độ đào tạo theo Luật giáo dục mới 2019</w:t>
      </w:r>
      <w:r w:rsidRPr="00CE78F1">
        <w:rPr>
          <w:rFonts w:eastAsia="Times New Roman" w:cs="Times New Roman"/>
          <w:color w:val="333333"/>
          <w:spacing w:val="-8"/>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8"/>
          <w:szCs w:val="28"/>
          <w:lang w:val="de-DE"/>
        </w:rPr>
        <w:t>+ </w:t>
      </w:r>
      <w:r w:rsidRPr="00CE78F1">
        <w:rPr>
          <w:rFonts w:eastAsia="Times New Roman" w:cs="Times New Roman"/>
          <w:color w:val="333333"/>
          <w:szCs w:val="28"/>
          <w:lang w:val="de-DE"/>
        </w:rPr>
        <w:t>Hoàn tất việc lập hồ sơ thiết lập dự án, thiết bị dạy học, nhu cầu xây sửa trường lớp theo hướng chuẩn.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Đảm bảo 100% giáo viên hoàn thành việc học tập chương trình giáo dục phổ thông mới 2018.</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Tiếp tục thực hiện </w:t>
      </w:r>
      <w:r w:rsidRPr="00CE78F1">
        <w:rPr>
          <w:rFonts w:eastAsia="Times New Roman" w:cs="Times New Roman"/>
          <w:color w:val="333333"/>
          <w:szCs w:val="28"/>
          <w:lang w:val="es-BO"/>
        </w:rPr>
        <w:t>Quyết định 522/QĐ-TTg ngày 14 tháng 05 năm 2018 của Thủ tướng chính phủ về phê duyệt đề án “Giáo dục hướng nghiệp và định hướng phân luồng học sinh trong giáo dục phổ thông giai đoạn 2018 – 2025”</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2.2. </w:t>
      </w:r>
      <w:r w:rsidRPr="00CE78F1">
        <w:rPr>
          <w:rFonts w:eastAsia="Times New Roman" w:cs="Times New Roman"/>
          <w:color w:val="333333"/>
          <w:szCs w:val="28"/>
          <w:lang w:val="de-DE"/>
        </w:rPr>
        <w:t xml:space="preserve">Đến năm 2022, 2023, 2024: Trường THCS </w:t>
      </w:r>
      <w:r w:rsidR="008865B2">
        <w:rPr>
          <w:rFonts w:eastAsia="Times New Roman" w:cs="Times New Roman"/>
          <w:color w:val="333333"/>
          <w:szCs w:val="28"/>
          <w:lang w:val="de-DE"/>
        </w:rPr>
        <w:t>Lý Thường Kiệt</w:t>
      </w:r>
      <w:r w:rsidRPr="00CE78F1">
        <w:rPr>
          <w:rFonts w:eastAsia="Times New Roman" w:cs="Times New Roman"/>
          <w:color w:val="333333"/>
          <w:szCs w:val="28"/>
          <w:lang w:val="de-DE"/>
        </w:rPr>
        <w:t xml:space="preserve"> phấn đấu hoàn thành các mục tiêu trung hạn với các chỉ tiêu quan trọng sau:</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lastRenderedPageBreak/>
        <w:t>+ 100% giáo viên chưa đạt chuẩn hoàn tất việc họ</w:t>
      </w:r>
      <w:r w:rsidR="00D46271">
        <w:rPr>
          <w:rFonts w:eastAsia="Times New Roman" w:cs="Times New Roman"/>
          <w:color w:val="333333"/>
          <w:szCs w:val="28"/>
          <w:lang w:val="de-DE"/>
        </w:rPr>
        <w:t>c nâng chuẩn theo quy định của L</w:t>
      </w:r>
      <w:r w:rsidRPr="00CE78F1">
        <w:rPr>
          <w:rFonts w:eastAsia="Times New Roman" w:cs="Times New Roman"/>
          <w:color w:val="333333"/>
          <w:szCs w:val="28"/>
          <w:lang w:val="de-DE"/>
        </w:rPr>
        <w:t>uật giáo dục mới 2019</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Hoàn thành nhà thi đấu đa năng và các phòng học bộ môn.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+ 100% đội ngũ giáo viên tham gia học tập, bồi dưỡng chương trình giáo dục phổ thông mới khối lớp 7, 8, 9 đáp ứng được yêu cầu giảng dạy trong tình hình mới.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Chất lượng giáo dục ổn định qua từng năm học, tỉ lệ học sinh đạt chứng chỉ ngoại ngữ, tin học theo kế hoạch đề ra.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xml:space="preserve">+ Đạt kiểm định chất lượng giáo dục mức độ </w:t>
      </w:r>
      <w:r w:rsidR="008F6160">
        <w:rPr>
          <w:rFonts w:eastAsia="Times New Roman" w:cs="Times New Roman"/>
          <w:color w:val="333333"/>
          <w:szCs w:val="28"/>
          <w:lang w:val="de-DE"/>
        </w:rPr>
        <w:t>3</w:t>
      </w:r>
      <w:r w:rsidRPr="00CE78F1">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zCs w:val="28"/>
          <w:lang w:val="de-DE"/>
        </w:rPr>
        <w:t>2.3</w:t>
      </w:r>
      <w:r w:rsidRPr="00CE78F1">
        <w:rPr>
          <w:rFonts w:eastAsia="Times New Roman" w:cs="Times New Roman"/>
          <w:color w:val="333333"/>
          <w:szCs w:val="28"/>
          <w:lang w:val="de-DE"/>
        </w:rPr>
        <w:t xml:space="preserve">. Đến năm 2025, Trường THCS </w:t>
      </w:r>
      <w:r w:rsidR="008865B2">
        <w:rPr>
          <w:rFonts w:eastAsia="Times New Roman" w:cs="Times New Roman"/>
          <w:color w:val="333333"/>
          <w:szCs w:val="28"/>
          <w:lang w:val="de-DE"/>
        </w:rPr>
        <w:t>Lý Thường Kiệt</w:t>
      </w:r>
      <w:r w:rsidRPr="00CE78F1">
        <w:rPr>
          <w:rFonts w:eastAsia="Times New Roman" w:cs="Times New Roman"/>
          <w:color w:val="333333"/>
          <w:szCs w:val="28"/>
          <w:lang w:val="de-DE"/>
        </w:rPr>
        <w:t xml:space="preserve"> phấn đấu hoàn thành mục tiêu dài hạn đạt được các tiêu chí  sau:</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Cơ sở vật chất nhà trường đáp ứng quy chuẩn của Bộ Giáo dục và Đào tạo.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Chất lượng giáo dục nhà trường ổn định qua từng năm học.</w:t>
      </w:r>
    </w:p>
    <w:p w:rsidR="00FC7BD5" w:rsidRDefault="00CE78F1" w:rsidP="0039147F">
      <w:pPr>
        <w:shd w:val="clear" w:color="auto" w:fill="FFFFFF"/>
        <w:spacing w:before="120" w:after="120" w:line="240" w:lineRule="auto"/>
        <w:ind w:firstLine="567"/>
        <w:jc w:val="both"/>
        <w:rPr>
          <w:rFonts w:eastAsia="Times New Roman" w:cs="Times New Roman"/>
          <w:color w:val="333333"/>
          <w:szCs w:val="28"/>
          <w:lang w:val="de-DE"/>
        </w:rPr>
      </w:pPr>
      <w:r w:rsidRPr="00CE78F1">
        <w:rPr>
          <w:rFonts w:eastAsia="Times New Roman" w:cs="Times New Roman"/>
          <w:color w:val="333333"/>
          <w:szCs w:val="28"/>
          <w:lang w:val="de-DE"/>
        </w:rPr>
        <w:t xml:space="preserve">+ Xây dựng trường THCS </w:t>
      </w:r>
      <w:r w:rsidR="008865B2">
        <w:rPr>
          <w:rFonts w:eastAsia="Times New Roman" w:cs="Times New Roman"/>
          <w:color w:val="333333"/>
          <w:szCs w:val="28"/>
          <w:lang w:val="de-DE"/>
        </w:rPr>
        <w:t>Lý Thường Kiệt</w:t>
      </w:r>
      <w:r w:rsidR="00FC7BD5">
        <w:rPr>
          <w:rFonts w:eastAsia="Times New Roman" w:cs="Times New Roman"/>
          <w:color w:val="333333"/>
          <w:szCs w:val="28"/>
          <w:lang w:val="de-DE"/>
        </w:rPr>
        <w:t xml:space="preserve"> trở thành trường </w:t>
      </w:r>
      <w:r w:rsidR="008F6160">
        <w:rPr>
          <w:rFonts w:eastAsia="Times New Roman" w:cs="Times New Roman"/>
          <w:color w:val="333333"/>
          <w:szCs w:val="28"/>
          <w:lang w:val="de-DE"/>
        </w:rPr>
        <w:t>Xuất sắc</w:t>
      </w:r>
      <w:r w:rsidR="00FC7BD5">
        <w:rPr>
          <w:rFonts w:eastAsia="Times New Roman" w:cs="Times New Roman"/>
          <w:color w:val="333333"/>
          <w:szCs w:val="28"/>
          <w:lang w:val="de-DE"/>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es-BO"/>
        </w:rPr>
        <w:t>II. Mục tiêu cụ thể.</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pacing w:val="-4"/>
          <w:szCs w:val="28"/>
          <w:lang w:val="nl-NL"/>
        </w:rPr>
        <w:t>a. </w:t>
      </w:r>
      <w:r w:rsidRPr="00CE78F1">
        <w:rPr>
          <w:rFonts w:eastAsia="Times New Roman" w:cs="Times New Roman"/>
          <w:b/>
          <w:bCs/>
          <w:color w:val="333333"/>
          <w:szCs w:val="28"/>
          <w:lang w:val="nl-NL"/>
        </w:rPr>
        <w:t>Tổ chức bộ máy và nâng cao chất lượng đội ngũ:</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Kiện toàn cơ cấu tổ chức, phân công bố trí lao động hợp lý, phát huy hiệu quả phù hợp với yêu cầu giảng dạy.</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Thực hiện đổi mới sinh hoạt tổ, nhóm chuyên môn theo hướng nghiên cứu bài học để đáp ứng yêu cầu .</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Quy hoạch, đào tạo và bồi dưỡng cán bộ giáo viên theo năng lực đáp ứng được yêu cầu của công việc. Lập kế hoạch tiếp nhận và tuyển dụng giáo viên và nhân viên theo yêu cầu về cơ cấu và chất lượng. </w:t>
      </w:r>
      <w:r w:rsidRPr="00CE78F1">
        <w:rPr>
          <w:rFonts w:eastAsia="Times New Roman" w:cs="Times New Roman"/>
          <w:color w:val="333333"/>
          <w:spacing w:val="-4"/>
          <w:szCs w:val="28"/>
          <w:lang w:val="nl-NL"/>
        </w:rPr>
        <w:t>Đội ngũ giáo viên, nhân viên đủ về số lượng, 100% giáo viên có trình độ đại học trở lên, 100% giáo viên đạt chuẩn về nghề nghiệp, trong đó xếp loại Tốt từ  40% trở lên.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Tạo các điều kiện thuận lợi cho giáo viên, nhân viên theo học các lớp bồi dưỡng và nâng cao trình độ về chính trị và chuyên môn nghiệp vụ, phấn đấu </w:t>
      </w:r>
      <w:r w:rsidRPr="00CE78F1">
        <w:rPr>
          <w:rFonts w:eastAsia="Times New Roman" w:cs="Times New Roman"/>
          <w:color w:val="333333"/>
          <w:spacing w:val="-4"/>
          <w:szCs w:val="28"/>
          <w:lang w:val="nl-NL"/>
        </w:rPr>
        <w:t>100% cán bộ quản lý  được bồi dưỡng chuẩn hoá về nghiệp vụ, trình độ lí luận chính trị, ngoại ngữ và tin học.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pacing w:val="-4"/>
          <w:szCs w:val="28"/>
          <w:lang w:val="nl-NL"/>
        </w:rPr>
        <w:t>b. Mục tiêu về chất lượng giáo dục và danh hiệu thi đua: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Hạnh kiểm: Tốt – Khá  100%, không có hạnh kiểm trung bình, yếu.</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6"/>
          <w:szCs w:val="28"/>
          <w:lang w:val="nl-NL"/>
        </w:rPr>
        <w:t>- Học lực: Giỏi 35.0%;  Khá  40.0%, Trung bình  23% , Yếu không quá 2%, không</w:t>
      </w:r>
      <w:r w:rsidR="008865B2">
        <w:rPr>
          <w:rFonts w:eastAsia="Times New Roman" w:cs="Times New Roman"/>
          <w:color w:val="333333"/>
          <w:spacing w:val="-6"/>
          <w:szCs w:val="28"/>
          <w:lang w:val="nl-NL"/>
        </w:rPr>
        <w:t xml:space="preserve"> </w:t>
      </w:r>
      <w:r w:rsidRPr="00CE78F1">
        <w:rPr>
          <w:rFonts w:eastAsia="Times New Roman" w:cs="Times New Roman"/>
          <w:color w:val="333333"/>
          <w:spacing w:val="-6"/>
          <w:szCs w:val="28"/>
          <w:lang w:val="nl-NL"/>
        </w:rPr>
        <w:t>có học sinh xếp loại kém.</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6"/>
          <w:szCs w:val="28"/>
          <w:lang w:val="nl-NL"/>
        </w:rPr>
        <w:t xml:space="preserve">- Tỷ lệ học sinh thi đỗ vào các trường THPT theo đúng nguyện vọng từ </w:t>
      </w:r>
      <w:r w:rsidR="00FC7BD5">
        <w:rPr>
          <w:rFonts w:eastAsia="Times New Roman" w:cs="Times New Roman"/>
          <w:color w:val="333333"/>
          <w:spacing w:val="-6"/>
          <w:szCs w:val="28"/>
          <w:lang w:val="nl-NL"/>
        </w:rPr>
        <w:t>8</w:t>
      </w:r>
      <w:r w:rsidRPr="00CE78F1">
        <w:rPr>
          <w:rFonts w:eastAsia="Times New Roman" w:cs="Times New Roman"/>
          <w:color w:val="333333"/>
          <w:spacing w:val="-6"/>
          <w:szCs w:val="28"/>
          <w:lang w:val="nl-NL"/>
        </w:rPr>
        <w:t>0% trở lên.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6"/>
          <w:szCs w:val="28"/>
          <w:lang w:val="nl-NL"/>
        </w:rPr>
        <w:t>- Học sinh bỏ học dưới 1%.</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6"/>
          <w:szCs w:val="28"/>
          <w:lang w:val="nl-NL"/>
        </w:rPr>
        <w:lastRenderedPageBreak/>
        <w:t>- Học sinh lưu ban hẳn dưới 2%.</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6"/>
          <w:szCs w:val="28"/>
          <w:lang w:val="nl-NL"/>
        </w:rPr>
        <w:t>- Học sinh lên lớp từ 98% trở lên.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Phấn đấu có từ 8 % đến 10% học si</w:t>
      </w:r>
      <w:r w:rsidR="00FC7BD5">
        <w:rPr>
          <w:rFonts w:eastAsia="Times New Roman" w:cs="Times New Roman"/>
          <w:color w:val="333333"/>
          <w:spacing w:val="-4"/>
          <w:szCs w:val="28"/>
          <w:lang w:val="nl-NL"/>
        </w:rPr>
        <w:t>nh lớp 9 đạt học sinh giỏi cấp huyện</w:t>
      </w:r>
      <w:r w:rsidRPr="00CE78F1">
        <w:rPr>
          <w:rFonts w:eastAsia="Times New Roman" w:cs="Times New Roman"/>
          <w:color w:val="333333"/>
          <w:spacing w:val="-4"/>
          <w:szCs w:val="28"/>
          <w:lang w:val="nl-NL"/>
        </w:rPr>
        <w:t>, 5% học sinh lớp 9 đạt học sinh giỏi cấp thành phố.</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xml:space="preserve">- Phấn đấu đến năm 2025 tỉ lệ giáo viên dạy giỏi, giáo viên chủ nhiệm giỏi từ cấp </w:t>
      </w:r>
      <w:r w:rsidR="00FC7BD5">
        <w:rPr>
          <w:rFonts w:eastAsia="Times New Roman" w:cs="Times New Roman"/>
          <w:color w:val="333333"/>
          <w:spacing w:val="-4"/>
          <w:szCs w:val="28"/>
          <w:lang w:val="nl-NL"/>
        </w:rPr>
        <w:t xml:space="preserve">huyện </w:t>
      </w:r>
      <w:r w:rsidRPr="00CE78F1">
        <w:rPr>
          <w:rFonts w:eastAsia="Times New Roman" w:cs="Times New Roman"/>
          <w:color w:val="333333"/>
          <w:spacing w:val="-4"/>
          <w:szCs w:val="28"/>
          <w:lang w:val="nl-NL"/>
        </w:rPr>
        <w:t>rở lên đạt 20% trở lên.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w:t>
      </w:r>
      <w:r w:rsidRPr="00CE78F1">
        <w:rPr>
          <w:rFonts w:eastAsia="Times New Roman" w:cs="Times New Roman"/>
          <w:color w:val="333333"/>
          <w:szCs w:val="28"/>
          <w:lang w:val="de-DE"/>
        </w:rPr>
        <w:t xml:space="preserve">Đạt kiểm định chất lượng giáo dục mức độ </w:t>
      </w:r>
      <w:r w:rsidR="00966006">
        <w:rPr>
          <w:rFonts w:eastAsia="Times New Roman" w:cs="Times New Roman"/>
          <w:color w:val="333333"/>
          <w:szCs w:val="28"/>
          <w:lang w:val="de-DE"/>
        </w:rPr>
        <w:t>3</w:t>
      </w:r>
      <w:r w:rsidRPr="00CE78F1">
        <w:rPr>
          <w:rFonts w:eastAsia="Times New Roman" w:cs="Times New Roman"/>
          <w:color w:val="333333"/>
          <w:szCs w:val="28"/>
          <w:lang w:val="de-DE"/>
        </w:rPr>
        <w:t xml:space="preserve"> trong năm học 2022-2023.</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Chi bộ  </w:t>
      </w:r>
      <w:r w:rsidRPr="00CE78F1">
        <w:rPr>
          <w:rFonts w:eastAsia="Times New Roman" w:cs="Times New Roman"/>
          <w:color w:val="333333"/>
          <w:spacing w:val="-4"/>
          <w:szCs w:val="28"/>
          <w:lang w:val="nl-NL"/>
        </w:rPr>
        <w:t xml:space="preserve">“hoàn thành xuất sắc nhiệm vụ”, đơn vị </w:t>
      </w:r>
      <w:r w:rsidR="00FC7BD5">
        <w:rPr>
          <w:rFonts w:eastAsia="Times New Roman" w:cs="Times New Roman"/>
          <w:color w:val="333333"/>
          <w:spacing w:val="-4"/>
          <w:szCs w:val="28"/>
          <w:lang w:val="nl-NL"/>
        </w:rPr>
        <w:t>đạt “Tập thể lao động xuất sắc”</w:t>
      </w:r>
      <w:r w:rsidRPr="00CE78F1">
        <w:rPr>
          <w:rFonts w:eastAsia="Times New Roman" w:cs="Times New Roman"/>
          <w:color w:val="333333"/>
          <w:spacing w:val="-4"/>
          <w:szCs w:val="28"/>
          <w:lang w:val="nl-NL"/>
        </w:rPr>
        <w: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pacing w:val="-4"/>
          <w:szCs w:val="28"/>
          <w:lang w:val="nl-NL"/>
        </w:rPr>
        <w:t>c. Mục tiêu về cơ sở vật chất: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Đến năm 2023: trường hoàn tất việc sửa chữa, xây mới theo hướng chuẩn.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Đảm bảo đầy đủ phòng học, thực hiện 100% số lớp học theo mô hình 2 buổi/ngày, đảm bảo đủ phòng học bộ môn, máy tính kết nối Internet, bảng tương tác, có đủ thiết bị dạy học theo quy định, thực hiện đầy đủ và có hiệu quả các tiết thực hành thí nghiệm.</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Trang bị đầy đủ phương tiện phục vụ cho công tác quản lý và điều hành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Đơn vị được công nhận “Đơn vị văn hoá”, “Trường học an toàn”, cảnh quan sư phạm “Xanh - sạch - đẹp”.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333333"/>
          <w:spacing w:val="-4"/>
          <w:szCs w:val="28"/>
          <w:lang w:val="nl-NL"/>
        </w:rPr>
        <w:t>d. Mục tiêu về các mối quan hệ của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Đảm bảo quan hệ chặt chẽ với các cơ quan lãnh đạo, thực hiện đầy đủ các văn bản qui định của cấp trên. Hoàn thành tốt các yêu cầu, nhiệm vụ cấp trên giao phó.</w:t>
      </w:r>
      <w:r w:rsidRPr="00CE78F1">
        <w:rPr>
          <w:rFonts w:eastAsia="Times New Roman" w:cs="Times New Roman"/>
          <w:color w:val="333333"/>
          <w:szCs w:val="28"/>
          <w:lang w:val="nb-NO"/>
        </w:rPr>
        <w:t> Xây dựng nhà trường từng bước trở thành trung tâm văn hóa giáo dục của địa phương.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Liên hệ chặt chẽ với cha mẹ học sinh và các tổ chức xã hội trên địa bàn, tạo điều kiện tốt nhất cho phụ huynh học sinh và các lực lượng xã hội tham gia vào công tác giáo dục của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Huy động và sử dụng hiệu quả các nguồn lực bên ngoài nhằm tăng cường cơ sở vật chất, thực hiện học bổng khuyến học và khuyến tài nhằm giúp đỡ học sinh có hoàn cảnh khó khăn, động viên khen thưởng giáo viên và học sinh có thành tích cao trong giảng dạy và học tập.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D. CÁC GIẢI PHÁP CHIẾN LƯỢC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I. Thực hiện kế hoạch giảng dạy, triển khai có chiều sâu các đề án của Sở, đổi mới phương pháp dạy học và kiểm tra đánh giá theo hướng phát triển phẩm chất và năng lực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xml:space="preserve">- Nâng cao chất lượng giảng dạy và đào tạo theo hướng cung cấp tri thức và kỹ năng, phát huy tính tích cực, chủ động, sáng tạo của học sinh trong quá </w:t>
      </w:r>
      <w:r w:rsidRPr="00CE78F1">
        <w:rPr>
          <w:rFonts w:eastAsia="Times New Roman" w:cs="Times New Roman"/>
          <w:color w:val="333333"/>
          <w:szCs w:val="28"/>
          <w:lang w:val="nl-NL"/>
        </w:rPr>
        <w:lastRenderedPageBreak/>
        <w:t>trình tiếp thu kiến thức, tiếp cận với tri thức mới từ mạng Internet và báo chí bổ sung vào bài học.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Tiếp tục</w:t>
      </w:r>
      <w:r w:rsidRPr="00CE78F1">
        <w:rPr>
          <w:rFonts w:eastAsia="Times New Roman" w:cs="Times New Roman"/>
          <w:color w:val="333333"/>
          <w:szCs w:val="28"/>
          <w:lang w:val="vi-VN"/>
        </w:rPr>
        <w:t> nâng cao chất lượng học sinh, chú trọng công tác bồi dưỡng học sinh giỏi, phụ đạo học sinh yếu kém.</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w:t>
      </w:r>
      <w:r w:rsidRPr="00CE78F1">
        <w:rPr>
          <w:rFonts w:eastAsia="Times New Roman" w:cs="Times New Roman"/>
          <w:color w:val="333333"/>
          <w:szCs w:val="28"/>
          <w:lang w:val="vi-VN"/>
        </w:rPr>
        <w:t>Tăng cường quản lý đổi mới </w:t>
      </w:r>
      <w:r w:rsidRPr="00CE78F1">
        <w:rPr>
          <w:rFonts w:eastAsia="Times New Roman" w:cs="Times New Roman"/>
          <w:color w:val="333333"/>
          <w:szCs w:val="28"/>
          <w:lang w:val="nl-NL"/>
        </w:rPr>
        <w:t>phương pháp dạy học</w:t>
      </w:r>
      <w:r w:rsidRPr="00CE78F1">
        <w:rPr>
          <w:rFonts w:eastAsia="Times New Roman" w:cs="Times New Roman"/>
          <w:color w:val="333333"/>
          <w:szCs w:val="28"/>
          <w:lang w:val="vi-VN"/>
        </w:rPr>
        <w:t>, </w:t>
      </w:r>
      <w:r w:rsidRPr="00CE78F1">
        <w:rPr>
          <w:rFonts w:eastAsia="Times New Roman" w:cs="Times New Roman"/>
          <w:color w:val="333333"/>
          <w:szCs w:val="28"/>
          <w:lang w:val="nl-NL"/>
        </w:rPr>
        <w:t>kiểm tra đánh giá</w:t>
      </w:r>
      <w:r w:rsidRPr="00CE78F1">
        <w:rPr>
          <w:rFonts w:eastAsia="Times New Roman" w:cs="Times New Roman"/>
          <w:color w:val="333333"/>
          <w:szCs w:val="28"/>
          <w:lang w:val="vi-VN"/>
        </w:rPr>
        <w:t>: tăng cường dự giờ, góp ý giáo viên, nhấn mạnh trọng tâm đánh giá vào công tác đổi mới phương pháp. Thống nhất ra đề kiểm tra nhằm đánh giá thực chất năng lực vận dụng kiến thức của học sinh, chống lối dạy chay, học vẹt, học tủ.</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Chỉ đạo dạy học phân hóa theo năng lực học sinh: dạy theo hướng cá thể hóa, có bài tập nâng cao, câu hỏi khó cho học sinh khá giỏi, đáp ứng chuẩn kiến thức kỹ năng</w:t>
      </w:r>
      <w:r w:rsidRPr="00CE78F1">
        <w:rPr>
          <w:rFonts w:eastAsia="Times New Roman" w:cs="Times New Roman"/>
          <w:color w:val="333333"/>
          <w:szCs w:val="28"/>
        </w:rPr>
        <w:t>, yêu cầu cần đạt</w:t>
      </w:r>
      <w:r w:rsidRPr="00CE78F1">
        <w:rPr>
          <w:rFonts w:eastAsia="Times New Roman" w:cs="Times New Roman"/>
          <w:color w:val="333333"/>
          <w:szCs w:val="28"/>
          <w:lang w:val="vi-VN"/>
        </w:rPr>
        <w:t> cho học sinh yếu và trung bình.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Tổ chức các tiết học trải nghiệm, giáo dục STEM, các câu lạc bộ năng khiếu theo hình thức, phương pháp và kỹ thuật dạy học tích cực giúp tăng hứng thú học tập cho học sinh, chú trọng giáo dục đạo đức lối sống cho học sinh thông qua các hoạt động giáo dục kĩ năng sống.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Tổ chức dạy học qua Internet trong trường hợp dịch bệnh diễn biến phức tạp với phương châm “tạm dừng đến trường chứ không dừng học”.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Chú trọng công tác giáo dục hướng nghiệp, phân luồng học sinh sau tốt nghiệp THCS vào lớp 10 THPT, trung tâm Giáo dục thường xuyên, trường dạy nghề.</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Thực hiện tốt đề án phổ cập và nâng cao năng lực sử dụng tiếng Anh cho học sinh trung học cơ sở, đề án tin học chuẩn quốc tế.</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Nâng cao và củng cố vững chắc, nhuần nhuyễn chất lượng đội ngũ về trình độ chính trị, chuyên môn, ngoại ngữ và tin học. Đẩy mạnh các hoạt động nghiên cứu khoa học trong giáo viên và học sinh.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vi-VN"/>
        </w:rPr>
        <w:t>II. Nâng cao năng lực lãnh đạo, quản lý nhà trường, nâng cao chất lượng và phát triển đội ngũ.</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vi-VN"/>
        </w:rPr>
        <w:t>- Nâng cao năng lực lãnh đạo, quản lý nhà trường</w:t>
      </w:r>
      <w:r w:rsidRPr="00CE78F1">
        <w:rPr>
          <w:rFonts w:eastAsia="Times New Roman" w:cs="Times New Roman"/>
          <w:color w:val="333333"/>
          <w:szCs w:val="28"/>
          <w:lang w:val="nl-NL"/>
        </w:rPr>
        <w:t> xây dựng đội ngũ giáo viên và cán bộ quản lý giáo dục đủ số lượng, đồng bộ về cơ cấu và đảm bảo chất lượng; bồi dưỡng cán bộ quản lý và giáo viên, đáp ứng nhu cầu giảng dạy, bồi dưỡng định kỳ cho đội ngũ giáo viên và cán bộ quản lý nhằm nâng cao trình độ chính trị, năng lực chuyên môn. Tạo sự chuyển biến mạnh mẽ về chất lượng trong đội ngũ giáo viên nhân viên, từng bước chuẩn hóa và chuyên môn hóa đội ngũ theo các tiêu chuẩn, tiêu chí kiểm định chất lượng hiện hành của Bộ Giáo dục và Đào tạo.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Thực hiện tốt công tác bồi dưỡng thường xuyên, bồi dưỡng chương trình giáo dục phổ thông 2018 cho đội ngũ cán bộ quản lý và giáo viên nhằm nâng cao năng lực</w:t>
      </w:r>
    </w:p>
    <w:p w:rsidR="00CE78F1" w:rsidRPr="00CE78F1" w:rsidRDefault="00CE78F1" w:rsidP="0039147F">
      <w:pPr>
        <w:shd w:val="clear" w:color="auto" w:fill="FFFFFF"/>
        <w:spacing w:before="120" w:after="120" w:line="240" w:lineRule="auto"/>
        <w:jc w:val="both"/>
        <w:rPr>
          <w:rFonts w:ascii="Helvetica" w:eastAsia="Times New Roman" w:hAnsi="Helvetica" w:cs="Helvetica"/>
          <w:color w:val="333333"/>
          <w:sz w:val="20"/>
          <w:szCs w:val="20"/>
        </w:rPr>
      </w:pPr>
      <w:r w:rsidRPr="00CE78F1">
        <w:rPr>
          <w:rFonts w:eastAsia="Times New Roman" w:cs="Times New Roman"/>
          <w:color w:val="333333"/>
          <w:szCs w:val="28"/>
          <w:lang w:val="nl-NL"/>
        </w:rPr>
        <w:t>quản lý và giảng dạy cho đội ngũ giáo viên.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lastRenderedPageBreak/>
        <w:t>- Phát triển hợp lý về số lượng đội ngũ cán bộ - giáo viên, nhất là lực lượng giáo viên có tay nghề cao, có tâm huyết, năng lực và kinh nghiệm giảng dạy.</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Chuyên môn hóa hoạt động của bộ phận gián tiếp; tăng cường sự phối hợp giữa các phòng chức năng trong trường, hướng tới hiệu quả hoạt động tốt ở mọi lĩnh vực.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III. Xây dựng cơ sở vật chất, tăng cường trang thiết bị dạy học theo hướng chuẩn hóa và hiện đại hóa.</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Có đầy đủ phòng học, phòng học bộ môn và khối hành chánh quản trị theo hướng chuẩn, phòng bộ môn Tin học đảm bảo cấu hình máy đáp ứng việc giảng dạy Tin học chuẩn quốc tế.</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Phòng làm việc được trang bị đầy đủ phương tiện phục vụ cho công tác quản lý và điều hành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B</w:t>
      </w:r>
      <w:r w:rsidRPr="00CE78F1">
        <w:rPr>
          <w:rFonts w:eastAsia="Times New Roman" w:cs="Times New Roman"/>
          <w:color w:val="333333"/>
          <w:szCs w:val="28"/>
          <w:lang w:val="vi-VN"/>
        </w:rPr>
        <w:t>ổ sung thường xuyên đồ dùng dạy học và trang thiết bị cần thiết phục vụ cho giảng dạy.</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Cảnh quan sư phạm nhà trường luôn “xanh – sạch – đẹp”, an toàn.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IV. Nâng cao chất lượng quản lý toàn diện nhà trường bằng công nghệ thông tin.</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Trường có nhân viên phụ trách công nghệ thông tin đáp ứng yêu cầu của công tác; có đường truyền internet cáp quang nhằm đáp ứng yêu cầu ngày càng cao của công tác ứng dụng công nghệ thông tin ngành.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Trường có trang web nhằm giới thiệu về nhà trường, thông tin và liên lạc với phụ huynh học sinh; có hộp thư điện tử để liên hệ, trao đổi thông tin, gửi - nhận văn bản điện tử phục vụ công tác điều hành, trao đổi thông tin một cách kịp thời.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Sử dụng các phần mềm phục vụ công tác quản lý như: Phần mềm quản lý hồ sơ điện tử công chức viên chức trực tuyến của Sở Nội vụ, Phần mềm cơ sở dữ liệu của Bộ, phần mềm IMAX quản lí tài chính.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xml:space="preserve">- Ứng dụng công nghệ thông tin vào công tác quản lý giáo viên, học sinh, tiếp tục sử dụng </w:t>
      </w:r>
      <w:r w:rsidR="00FC7BD5">
        <w:rPr>
          <w:rFonts w:eastAsia="Times New Roman" w:cs="Times New Roman"/>
          <w:color w:val="333333"/>
          <w:szCs w:val="28"/>
          <w:lang w:val="es-BO"/>
        </w:rPr>
        <w:t>mạng VNEDU</w:t>
      </w:r>
      <w:r w:rsidRPr="00CE78F1">
        <w:rPr>
          <w:rFonts w:eastAsia="Times New Roman" w:cs="Times New Roman"/>
          <w:color w:val="333333"/>
          <w:szCs w:val="28"/>
          <w:lang w:val="es-BO"/>
        </w:rPr>
        <w:t xml:space="preserve"> giúp công tác quản lý giáo viên, học sinh trong nhà trường trực tuyến thông suốt từ cấp Sở - Phòng và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es-BO"/>
        </w:rPr>
        <w:t>- Ứng dụng công nghệ thông tin vào công tác quản lý thư viện, thiết bị.</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es-BO"/>
        </w:rPr>
        <w:t>V. Thực hiện hiệu quả chính sách giáo dục, huy động nguồn lực từ xã hội hóa giáo dục.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Xây dựng tạo mối liên kết với các ban ngành, đoàn thể, tổ chức, …để có nguồn hỗ trợ hoạt động của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nl-NL"/>
        </w:rPr>
        <w:t>- Thực hiện đầy đủ chế độ chính sách cho giáo viên và học sinh, đảm bảo 100% học sinh thuộc diện gia đình nghèo, cận nghèo có điều kiện đến trường; chăm lo đời sống vật chất và văn hóa tinh thần cho đội ngũ giáo viên, cán bộ, nhân viên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lastRenderedPageBreak/>
        <w:t>VI. Tăng cường mối quan hệ giữa nhà trường – gia đình – xã hội.</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Đảm bảo quan hệ mật thiết với các cơ quan lãnh đạo, thực hiện đầy đủ các văn bản quy định của cấp trên; hoàn thành tốt các yêu cầu nhiệm vụ cấp trên giao cho.</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Tạo mối liên hệ chặt chẽ với cha mẹ học sinh và các tổ chức xã hội trên địa bàn, tạo điều kiện tốt nhất cho phụ huynh học sinh và các lực lượng xã hội tham gia vào công tác giáo dục của nhà trường.</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pacing w:val="-4"/>
          <w:szCs w:val="28"/>
          <w:lang w:val="nl-NL"/>
        </w:rPr>
        <w:t>- Huy động và sử dụng hiệu quả các nguồn lực bên ngoài nhằm tăng cường cơ sở vật chất, động viên khen thưởng giáo viên và học sinh có thành tích cao trong giảng dạy và học tập.</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FF0000"/>
          <w:szCs w:val="28"/>
          <w:lang w:val="nl-NL"/>
        </w:rPr>
        <w:t>E. TỔ CHỨC THỰC HIỆN</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shd w:val="clear" w:color="auto" w:fill="FFFFFF"/>
          <w:lang w:val="nl-NL"/>
        </w:rPr>
        <w:t>1. Trách nhiệm của Cán bộ quản lý</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Xây dựng kế hoạch chiến lược phát triển của nhà trường giai đoạn 202</w:t>
      </w:r>
      <w:r w:rsidR="00FC7BD5">
        <w:rPr>
          <w:rFonts w:eastAsia="Times New Roman" w:cs="Times New Roman"/>
          <w:color w:val="333333"/>
          <w:szCs w:val="28"/>
          <w:shd w:val="clear" w:color="auto" w:fill="FFFFFF"/>
          <w:lang w:val="nl-NL"/>
        </w:rPr>
        <w:t>0</w:t>
      </w:r>
      <w:r w:rsidRPr="00CE78F1">
        <w:rPr>
          <w:rFonts w:eastAsia="Times New Roman" w:cs="Times New Roman"/>
          <w:color w:val="333333"/>
          <w:szCs w:val="28"/>
          <w:shd w:val="clear" w:color="auto" w:fill="FFFFFF"/>
          <w:lang w:val="nl-NL"/>
        </w:rPr>
        <w:t xml:space="preserve">-2025, trình Phòng Giáo dục và Đào tạo </w:t>
      </w:r>
      <w:r w:rsidR="00FC7BD5">
        <w:rPr>
          <w:rFonts w:eastAsia="Times New Roman" w:cs="Times New Roman"/>
          <w:color w:val="333333"/>
          <w:szCs w:val="28"/>
          <w:shd w:val="clear" w:color="auto" w:fill="FFFFFF"/>
          <w:lang w:val="nl-NL"/>
        </w:rPr>
        <w:t>huyện</w:t>
      </w:r>
      <w:r w:rsidRPr="00CE78F1">
        <w:rPr>
          <w:rFonts w:eastAsia="Times New Roman" w:cs="Times New Roman"/>
          <w:color w:val="333333"/>
          <w:szCs w:val="28"/>
          <w:shd w:val="clear" w:color="auto" w:fill="FFFFFF"/>
          <w:lang w:val="nl-NL"/>
        </w:rPr>
        <w:t xml:space="preserve"> phê duyệt.</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Xây dựng kế hoạch và tổ chức thực hiện các mục tiêu chiến lược đã đề ra.</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Tổ chức đánh giá việc thực hiện kế hoạch hành động hàng năm và thực hiện kế hoạch chiến lược theo từng giai đoạn phát triển của đơn vị.</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shd w:val="clear" w:color="auto" w:fill="FFFFFF"/>
          <w:lang w:val="nl-NL"/>
        </w:rPr>
        <w:t>2. Trách nhiệm của các tổ chuyên môn và các bộ phận nhà trường</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Xây dựng kế hoạch cụ thể từng năm theo văn bản chỉ đạo, trong đó mỗi hoạt động cần nêu rõ mục tiêu cần đạt, kết quả, thời gian thực hiện, các nguồn lực thực hiện, người chịu trách nhiệm.</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Tổ chức và phân công thực hiện hợp lý cho các bộ phận, cá nhân theo trách nhiệm của từng thành viên.</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Trong quá trình thực hiện cần thường xuyên kiểm tra, đóng góp ý kiến với lãnh đạo nhà trường để có giải pháp phù hợp nâng cao hiệu quả công việc.</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shd w:val="clear" w:color="auto" w:fill="FFFFFF"/>
          <w:lang w:val="nl-NL"/>
        </w:rPr>
        <w:t>3. Trách nhiệm của đội ngũ cán bộ giáo viên, nhân viên</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Căn cứ kế hoạch phát triển chiến lược, kế hoạch năm học của nhà trường để xây dựng kế hoạch công tác cá nhân theo từng năm học.</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Báo cáo kết quả thực hiện kế hoạch theo từng học kỳ, năm học.</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Đề xuất các giải pháp để thực hiện kế hoạch.</w:t>
      </w:r>
    </w:p>
    <w:p w:rsidR="00CE78F1" w:rsidRPr="00CE78F1" w:rsidRDefault="00CE78F1" w:rsidP="0039147F">
      <w:pPr>
        <w:shd w:val="clear" w:color="auto" w:fill="FFFFFF"/>
        <w:spacing w:before="120" w:after="120" w:line="240" w:lineRule="auto"/>
        <w:ind w:right="-150"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shd w:val="clear" w:color="auto" w:fill="FFFFFF"/>
          <w:lang w:val="nl-NL"/>
        </w:rPr>
        <w:t>4. Trách nhiệm của Ban đại diện cha mẹ học sinh</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Phổ biến Chiến lược của nhà trường trong các phiên họp cha mẹ học sinh.</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Đóng góp các giải pháp và hỗ trợ nhà trường thực hiện tốt kế hoạch đề ra.</w:t>
      </w:r>
    </w:p>
    <w:p w:rsidR="00CE78F1" w:rsidRPr="00CE78F1" w:rsidRDefault="00CE78F1" w:rsidP="0039147F">
      <w:pPr>
        <w:shd w:val="clear" w:color="auto" w:fill="FFFFFF"/>
        <w:spacing w:before="120" w:after="120" w:line="240" w:lineRule="auto"/>
        <w:ind w:right="-15" w:firstLine="567"/>
        <w:jc w:val="both"/>
        <w:rPr>
          <w:rFonts w:ascii="Helvetica" w:eastAsia="Times New Roman" w:hAnsi="Helvetica" w:cs="Helvetica"/>
          <w:color w:val="333333"/>
          <w:sz w:val="20"/>
          <w:szCs w:val="20"/>
        </w:rPr>
      </w:pPr>
      <w:r w:rsidRPr="00CE78F1">
        <w:rPr>
          <w:rFonts w:eastAsia="Times New Roman" w:cs="Times New Roman"/>
          <w:color w:val="333333"/>
          <w:szCs w:val="28"/>
          <w:shd w:val="clear" w:color="auto" w:fill="FFFFFF"/>
          <w:lang w:val="nl-NL"/>
        </w:rPr>
        <w:t>- Hỗ trợ tinh thần, vật chất giúp nhà trường hoàn thành thắng lợi các mục tiêu phát triển từng giai đoạn của Kế hoạch chiến lược. </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FF0000"/>
          <w:szCs w:val="28"/>
          <w:lang w:val="nl-NL"/>
        </w:rPr>
        <w:t> </w:t>
      </w:r>
      <w:r w:rsidRPr="00CE78F1">
        <w:rPr>
          <w:rFonts w:eastAsia="Times New Roman" w:cs="Times New Roman"/>
          <w:b/>
          <w:bCs/>
          <w:color w:val="FF0000"/>
          <w:szCs w:val="28"/>
          <w:lang w:val="nl-NL"/>
        </w:rPr>
        <w:t>F. KIẾN NGHỊ:</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 xml:space="preserve">1. Đối với Uỷ ban Nhân dân </w:t>
      </w:r>
      <w:r w:rsidR="00FC7BD5">
        <w:rPr>
          <w:rFonts w:eastAsia="Times New Roman" w:cs="Times New Roman"/>
          <w:b/>
          <w:bCs/>
          <w:color w:val="0000FF"/>
          <w:szCs w:val="28"/>
          <w:lang w:val="de-DE"/>
        </w:rPr>
        <w:t>huyện Thăng Bình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lastRenderedPageBreak/>
        <w:t>- Tạo điều kiện về cơ sở vật chất khang trang, đáp ứng các tiêu chuẩn trong kiểm định chất lượng giáo dục.</w:t>
      </w:r>
      <w:r w:rsidRPr="00CE78F1">
        <w:rPr>
          <w:rFonts w:eastAsia="Times New Roman" w:cs="Times New Roman"/>
          <w:color w:val="333333"/>
          <w:szCs w:val="28"/>
        </w:rPr>
        <w:t> Đẩy nhanh công tác bổ nhiệm cán bộ quản lý cho nhà trường để đảm bảo số lượng đúng quy định.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 xml:space="preserve">2. Đối với Phòng Giáo dục và Đào tạo </w:t>
      </w:r>
      <w:r w:rsidR="00FC7BD5">
        <w:rPr>
          <w:rFonts w:eastAsia="Times New Roman" w:cs="Times New Roman"/>
          <w:b/>
          <w:bCs/>
          <w:color w:val="0000FF"/>
          <w:szCs w:val="28"/>
          <w:lang w:val="de-DE"/>
        </w:rPr>
        <w:t>Huyện Thăng Bình</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Chỉ đạo, định hướng, tư vấn cho nhà trường những mô hình, giải pháp, cách làm hay trong các hoạt động giáo dục theo các tiêu chí trong bộ chuẩn để trường hoàn thiện công tác kiểm định chất lượng giáo dục.</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b/>
          <w:bCs/>
          <w:color w:val="0000FF"/>
          <w:szCs w:val="28"/>
          <w:lang w:val="de-DE"/>
        </w:rPr>
        <w:t xml:space="preserve">3. Đối với UBND </w:t>
      </w:r>
      <w:r w:rsidR="00FC7BD5">
        <w:rPr>
          <w:rFonts w:eastAsia="Times New Roman" w:cs="Times New Roman"/>
          <w:b/>
          <w:bCs/>
          <w:color w:val="0000FF"/>
          <w:szCs w:val="28"/>
          <w:lang w:val="de-DE"/>
        </w:rPr>
        <w:t xml:space="preserve">Xã Bình </w:t>
      </w:r>
      <w:r w:rsidR="008865B2">
        <w:rPr>
          <w:rFonts w:eastAsia="Times New Roman" w:cs="Times New Roman"/>
          <w:b/>
          <w:bCs/>
          <w:color w:val="0000FF"/>
          <w:szCs w:val="28"/>
          <w:lang w:val="de-DE"/>
        </w:rPr>
        <w:t>Tú</w:t>
      </w:r>
    </w:p>
    <w:p w:rsidR="00CE78F1" w:rsidRPr="00CE78F1" w:rsidRDefault="00CE78F1" w:rsidP="0039147F">
      <w:pPr>
        <w:shd w:val="clear" w:color="auto" w:fill="FFFFFF"/>
        <w:spacing w:before="120" w:after="120" w:line="240" w:lineRule="auto"/>
        <w:ind w:firstLine="567"/>
        <w:jc w:val="both"/>
        <w:rPr>
          <w:rFonts w:ascii="Helvetica" w:eastAsia="Times New Roman" w:hAnsi="Helvetica" w:cs="Helvetica"/>
          <w:color w:val="333333"/>
          <w:sz w:val="20"/>
          <w:szCs w:val="20"/>
        </w:rPr>
      </w:pPr>
      <w:r w:rsidRPr="00CE78F1">
        <w:rPr>
          <w:rFonts w:eastAsia="Times New Roman" w:cs="Times New Roman"/>
          <w:color w:val="333333"/>
          <w:szCs w:val="28"/>
          <w:lang w:val="de-DE"/>
        </w:rPr>
        <w:t>- Phối hợp chặt chẽ với nhà trường trong công tác phổ cập giáo dục, hạn chế đến mức thấp nhất tỉ lệ học sinh nghỉ, bỏ bọc.</w:t>
      </w:r>
    </w:p>
    <w:p w:rsidR="00CE78F1" w:rsidRDefault="00CE78F1" w:rsidP="0039147F">
      <w:pPr>
        <w:shd w:val="clear" w:color="auto" w:fill="FFFFFF"/>
        <w:spacing w:before="120" w:after="120" w:line="240" w:lineRule="auto"/>
        <w:ind w:firstLine="567"/>
        <w:jc w:val="both"/>
        <w:rPr>
          <w:rFonts w:eastAsia="Times New Roman" w:cs="Times New Roman"/>
          <w:color w:val="333333"/>
          <w:szCs w:val="28"/>
          <w:lang w:val="de-DE"/>
        </w:rPr>
      </w:pPr>
      <w:r w:rsidRPr="00CE78F1">
        <w:rPr>
          <w:rFonts w:eastAsia="Times New Roman" w:cs="Times New Roman"/>
          <w:color w:val="333333"/>
          <w:szCs w:val="28"/>
          <w:lang w:val="de-DE"/>
        </w:rPr>
        <w:t>- Cùng với lãnh đạo nhà trường rà soát chiến lược sau mỗi năm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7BD5" w:rsidTr="00FC7BD5">
        <w:tc>
          <w:tcPr>
            <w:tcW w:w="4531" w:type="dxa"/>
          </w:tcPr>
          <w:p w:rsidR="00FC7BD5" w:rsidRDefault="00FC7BD5" w:rsidP="0039147F">
            <w:pPr>
              <w:jc w:val="both"/>
              <w:rPr>
                <w:rFonts w:eastAsia="Times New Roman" w:cs="Times New Roman"/>
                <w:color w:val="333333"/>
                <w:sz w:val="24"/>
                <w:szCs w:val="24"/>
              </w:rPr>
            </w:pPr>
            <w:r w:rsidRPr="00CE78F1">
              <w:rPr>
                <w:rFonts w:eastAsia="Times New Roman" w:cs="Times New Roman"/>
                <w:b/>
                <w:bCs/>
                <w:i/>
                <w:iCs/>
                <w:color w:val="333333"/>
                <w:lang w:val="de-DE"/>
              </w:rPr>
              <w:t>Nơi nhận</w:t>
            </w:r>
            <w:r>
              <w:rPr>
                <w:rFonts w:eastAsia="Times New Roman" w:cs="Times New Roman"/>
                <w:color w:val="333333"/>
                <w:sz w:val="24"/>
                <w:szCs w:val="24"/>
              </w:rPr>
              <w:t>:</w:t>
            </w:r>
          </w:p>
          <w:p w:rsidR="00FC7BD5" w:rsidRPr="00CE78F1" w:rsidRDefault="00FC7BD5" w:rsidP="0039147F">
            <w:pPr>
              <w:shd w:val="clear" w:color="auto" w:fill="FFFFFF"/>
              <w:rPr>
                <w:rFonts w:ascii="Helvetica" w:eastAsia="Times New Roman" w:hAnsi="Helvetica" w:cs="Helvetica"/>
                <w:color w:val="333333"/>
                <w:sz w:val="20"/>
                <w:szCs w:val="20"/>
              </w:rPr>
            </w:pPr>
            <w:r w:rsidRPr="00CE78F1">
              <w:rPr>
                <w:rFonts w:eastAsia="Times New Roman" w:cs="Times New Roman"/>
                <w:color w:val="333333"/>
                <w:lang w:val="de-DE"/>
              </w:rPr>
              <w:t xml:space="preserve">- Phòng GD&amp;ĐT </w:t>
            </w:r>
            <w:r>
              <w:rPr>
                <w:rFonts w:eastAsia="Times New Roman" w:cs="Times New Roman"/>
                <w:color w:val="333333"/>
                <w:lang w:val="de-DE"/>
              </w:rPr>
              <w:t>Thăng Bình</w:t>
            </w:r>
            <w:r w:rsidRPr="00CE78F1">
              <w:rPr>
                <w:rFonts w:eastAsia="Times New Roman" w:cs="Times New Roman"/>
                <w:color w:val="333333"/>
                <w:lang w:val="de-DE"/>
              </w:rPr>
              <w:t>;</w:t>
            </w:r>
          </w:p>
          <w:p w:rsidR="00FC7BD5" w:rsidRPr="00CE78F1" w:rsidRDefault="00FC7BD5" w:rsidP="0039147F">
            <w:pPr>
              <w:shd w:val="clear" w:color="auto" w:fill="FFFFFF"/>
              <w:rPr>
                <w:rFonts w:ascii="Helvetica" w:eastAsia="Times New Roman" w:hAnsi="Helvetica" w:cs="Helvetica"/>
                <w:color w:val="333333"/>
                <w:sz w:val="20"/>
                <w:szCs w:val="20"/>
              </w:rPr>
            </w:pPr>
            <w:r w:rsidRPr="00CE78F1">
              <w:rPr>
                <w:rFonts w:eastAsia="Times New Roman" w:cs="Times New Roman"/>
                <w:color w:val="333333"/>
                <w:lang w:val="de-DE"/>
              </w:rPr>
              <w:t>- Cấp ủy, BGH;</w:t>
            </w:r>
          </w:p>
          <w:p w:rsidR="00FC7BD5" w:rsidRDefault="00FC7BD5" w:rsidP="0039147F">
            <w:pPr>
              <w:shd w:val="clear" w:color="auto" w:fill="FFFFFF"/>
              <w:rPr>
                <w:rFonts w:eastAsia="Times New Roman" w:cs="Times New Roman"/>
                <w:color w:val="333333"/>
                <w:lang w:val="de-DE"/>
              </w:rPr>
            </w:pPr>
            <w:r w:rsidRPr="00CE78F1">
              <w:rPr>
                <w:rFonts w:eastAsia="Times New Roman" w:cs="Times New Roman"/>
                <w:color w:val="333333"/>
                <w:lang w:val="de-DE"/>
              </w:rPr>
              <w:t>- Các bộ phận trong nhà trường;</w:t>
            </w:r>
          </w:p>
          <w:p w:rsidR="008865B2" w:rsidRPr="00CE78F1" w:rsidRDefault="008865B2" w:rsidP="0039147F">
            <w:pPr>
              <w:shd w:val="clear" w:color="auto" w:fill="FFFFFF"/>
              <w:rPr>
                <w:rFonts w:ascii="Helvetica" w:eastAsia="Times New Roman" w:hAnsi="Helvetica" w:cs="Helvetica"/>
                <w:color w:val="333333"/>
                <w:sz w:val="20"/>
                <w:szCs w:val="20"/>
              </w:rPr>
            </w:pPr>
            <w:r>
              <w:rPr>
                <w:rFonts w:eastAsia="Times New Roman" w:cs="Times New Roman"/>
                <w:color w:val="333333"/>
                <w:lang w:val="de-DE"/>
              </w:rPr>
              <w:t>- Lưu VT.</w:t>
            </w:r>
          </w:p>
          <w:p w:rsidR="00FC7BD5" w:rsidRDefault="00FC7BD5" w:rsidP="0039147F">
            <w:pPr>
              <w:spacing w:before="120" w:after="120"/>
              <w:jc w:val="both"/>
              <w:rPr>
                <w:rFonts w:ascii="Helvetica" w:eastAsia="Times New Roman" w:hAnsi="Helvetica" w:cs="Helvetica"/>
                <w:color w:val="333333"/>
                <w:sz w:val="20"/>
                <w:szCs w:val="20"/>
              </w:rPr>
            </w:pPr>
          </w:p>
        </w:tc>
        <w:tc>
          <w:tcPr>
            <w:tcW w:w="4531" w:type="dxa"/>
          </w:tcPr>
          <w:p w:rsidR="00FC7BD5" w:rsidRPr="00FC7BD5" w:rsidRDefault="00FC7BD5" w:rsidP="0039147F">
            <w:pPr>
              <w:shd w:val="clear" w:color="auto" w:fill="FFFFFF"/>
              <w:spacing w:before="120" w:after="120"/>
              <w:jc w:val="center"/>
              <w:rPr>
                <w:rFonts w:ascii="Helvetica" w:eastAsia="Times New Roman" w:hAnsi="Helvetica" w:cs="Helvetica"/>
                <w:color w:val="333333"/>
                <w:sz w:val="26"/>
                <w:szCs w:val="20"/>
              </w:rPr>
            </w:pPr>
            <w:r w:rsidRPr="00FC7BD5">
              <w:rPr>
                <w:rFonts w:eastAsia="Times New Roman" w:cs="Times New Roman"/>
                <w:b/>
                <w:bCs/>
                <w:color w:val="333333"/>
                <w:sz w:val="28"/>
                <w:szCs w:val="28"/>
                <w:lang w:val="de-DE"/>
              </w:rPr>
              <w:t>HIỆU TRƯỞNG</w:t>
            </w:r>
          </w:p>
          <w:p w:rsidR="00FC7BD5" w:rsidRDefault="00FC7BD5" w:rsidP="0039147F">
            <w:pPr>
              <w:spacing w:before="120" w:after="120"/>
              <w:jc w:val="both"/>
              <w:rPr>
                <w:rFonts w:ascii="Helvetica" w:eastAsia="Times New Roman" w:hAnsi="Helvetica" w:cs="Helvetica"/>
                <w:color w:val="333333"/>
                <w:sz w:val="20"/>
                <w:szCs w:val="20"/>
              </w:rPr>
            </w:pPr>
          </w:p>
        </w:tc>
      </w:tr>
    </w:tbl>
    <w:p w:rsidR="00966006" w:rsidRDefault="00966006" w:rsidP="0039147F">
      <w:pPr>
        <w:shd w:val="clear" w:color="auto" w:fill="FFFFFF"/>
        <w:spacing w:before="120" w:after="120" w:line="240" w:lineRule="auto"/>
        <w:jc w:val="center"/>
        <w:rPr>
          <w:rFonts w:eastAsia="Times New Roman" w:cs="Times New Roman"/>
          <w:b/>
          <w:bCs/>
          <w:color w:val="333333"/>
          <w:szCs w:val="28"/>
          <w:lang w:val="de-DE"/>
        </w:rPr>
      </w:pPr>
    </w:p>
    <w:p w:rsidR="0039147F" w:rsidRDefault="0039147F" w:rsidP="0039147F">
      <w:pPr>
        <w:shd w:val="clear" w:color="auto" w:fill="FFFFFF"/>
        <w:spacing w:before="120" w:after="120" w:line="240" w:lineRule="auto"/>
        <w:jc w:val="center"/>
        <w:rPr>
          <w:rFonts w:eastAsia="Times New Roman" w:cs="Times New Roman"/>
          <w:b/>
          <w:bCs/>
          <w:color w:val="333333"/>
          <w:szCs w:val="28"/>
          <w:lang w:val="de-DE"/>
        </w:rPr>
      </w:pPr>
    </w:p>
    <w:p w:rsidR="00CE78F1" w:rsidRPr="00CE78F1" w:rsidRDefault="00CE78F1" w:rsidP="0039147F">
      <w:pPr>
        <w:shd w:val="clear" w:color="auto" w:fill="FFFFFF"/>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lang w:val="de-DE"/>
        </w:rPr>
        <w:t>PHÊ DUYỆT</w:t>
      </w:r>
    </w:p>
    <w:p w:rsidR="00CE78F1" w:rsidRPr="00CE78F1" w:rsidRDefault="00CE78F1" w:rsidP="0039147F">
      <w:pPr>
        <w:shd w:val="clear" w:color="auto" w:fill="FFFFFF"/>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lang w:val="de-DE"/>
        </w:rPr>
        <w:t xml:space="preserve">CỦA PHÒNG GIÁO DỤC VÀ ĐÀO TẠO </w:t>
      </w:r>
      <w:r w:rsidR="00FC7BD5">
        <w:rPr>
          <w:rFonts w:eastAsia="Times New Roman" w:cs="Times New Roman"/>
          <w:b/>
          <w:bCs/>
          <w:color w:val="333333"/>
          <w:szCs w:val="28"/>
          <w:lang w:val="de-DE"/>
        </w:rPr>
        <w:t>HUYỆN THĂNG BÌNH</w:t>
      </w:r>
    </w:p>
    <w:p w:rsidR="00CE78F1" w:rsidRPr="00CE78F1" w:rsidRDefault="00CE78F1" w:rsidP="0039147F">
      <w:pPr>
        <w:shd w:val="clear" w:color="auto" w:fill="FFFFFF"/>
        <w:spacing w:before="120" w:after="120" w:line="240" w:lineRule="auto"/>
        <w:jc w:val="center"/>
        <w:rPr>
          <w:rFonts w:ascii="Helvetica" w:eastAsia="Times New Roman" w:hAnsi="Helvetica" w:cs="Helvetica"/>
          <w:color w:val="333333"/>
          <w:sz w:val="20"/>
          <w:szCs w:val="20"/>
        </w:rPr>
      </w:pPr>
      <w:r w:rsidRPr="00CE78F1">
        <w:rPr>
          <w:rFonts w:eastAsia="Times New Roman" w:cs="Times New Roman"/>
          <w:b/>
          <w:bCs/>
          <w:color w:val="333333"/>
          <w:szCs w:val="28"/>
          <w:lang w:val="de-DE"/>
        </w:rPr>
        <w:t>TRƯỞNG PHÒNG</w:t>
      </w:r>
    </w:p>
    <w:p w:rsidR="00CE78F1" w:rsidRPr="00CE78F1" w:rsidRDefault="00CE78F1" w:rsidP="0039147F">
      <w:pPr>
        <w:shd w:val="clear" w:color="auto" w:fill="FFFFFF"/>
        <w:spacing w:before="120" w:after="120" w:line="240" w:lineRule="auto"/>
        <w:rPr>
          <w:rFonts w:ascii="Helvetica" w:eastAsia="Times New Roman" w:hAnsi="Helvetica" w:cs="Helvetica"/>
          <w:color w:val="333333"/>
          <w:sz w:val="20"/>
          <w:szCs w:val="20"/>
        </w:rPr>
      </w:pPr>
      <w:r w:rsidRPr="00CE78F1">
        <w:rPr>
          <w:rFonts w:ascii="Helvetica" w:eastAsia="Times New Roman" w:hAnsi="Helvetica" w:cs="Helvetica"/>
          <w:color w:val="333333"/>
          <w:sz w:val="20"/>
          <w:szCs w:val="20"/>
        </w:rPr>
        <w:t> </w:t>
      </w:r>
    </w:p>
    <w:p w:rsidR="001B63FC" w:rsidRPr="00CE78F1" w:rsidRDefault="001B63FC" w:rsidP="0039147F">
      <w:pPr>
        <w:spacing w:before="120" w:after="120"/>
      </w:pPr>
    </w:p>
    <w:sectPr w:rsidR="001B63FC" w:rsidRPr="00CE78F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VS1 Sample Fon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D8AD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35A2859"/>
    <w:multiLevelType w:val="hybridMultilevel"/>
    <w:tmpl w:val="BB2877FE"/>
    <w:lvl w:ilvl="0" w:tplc="74043E70">
      <w:start w:val="1"/>
      <w:numFmt w:val="upperRoman"/>
      <w:lvlText w:val="%1."/>
      <w:lvlJc w:val="left"/>
      <w:pPr>
        <w:ind w:left="1287" w:hanging="720"/>
      </w:pPr>
      <w:rPr>
        <w:rFonts w:ascii="Times New Roman" w:hAnsi="Times New Roman" w:cs="Times New Roman" w:hint="default"/>
        <w:b/>
        <w:color w:val="FF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BC53F99"/>
    <w:multiLevelType w:val="multilevel"/>
    <w:tmpl w:val="490A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72"/>
    <w:rsid w:val="000033AE"/>
    <w:rsid w:val="00006C3D"/>
    <w:rsid w:val="00027130"/>
    <w:rsid w:val="00030C6A"/>
    <w:rsid w:val="000320C6"/>
    <w:rsid w:val="0003434C"/>
    <w:rsid w:val="000402D1"/>
    <w:rsid w:val="000404AD"/>
    <w:rsid w:val="000409A4"/>
    <w:rsid w:val="0004257F"/>
    <w:rsid w:val="00051277"/>
    <w:rsid w:val="00061E39"/>
    <w:rsid w:val="00062D41"/>
    <w:rsid w:val="00065FFB"/>
    <w:rsid w:val="00080B00"/>
    <w:rsid w:val="00094DA6"/>
    <w:rsid w:val="00097EEF"/>
    <w:rsid w:val="000C4E12"/>
    <w:rsid w:val="000D1318"/>
    <w:rsid w:val="000D3726"/>
    <w:rsid w:val="000E5D69"/>
    <w:rsid w:val="000F2044"/>
    <w:rsid w:val="000F4E15"/>
    <w:rsid w:val="000F6084"/>
    <w:rsid w:val="00103BE9"/>
    <w:rsid w:val="0010780B"/>
    <w:rsid w:val="00117782"/>
    <w:rsid w:val="001177B3"/>
    <w:rsid w:val="00124C4C"/>
    <w:rsid w:val="00131F83"/>
    <w:rsid w:val="00141037"/>
    <w:rsid w:val="001638D7"/>
    <w:rsid w:val="00171787"/>
    <w:rsid w:val="00177170"/>
    <w:rsid w:val="0018601B"/>
    <w:rsid w:val="00197B0A"/>
    <w:rsid w:val="001B63FC"/>
    <w:rsid w:val="001B7DB9"/>
    <w:rsid w:val="001C588C"/>
    <w:rsid w:val="001C6571"/>
    <w:rsid w:val="001C7FDE"/>
    <w:rsid w:val="001D0A4D"/>
    <w:rsid w:val="001E2F19"/>
    <w:rsid w:val="001E387D"/>
    <w:rsid w:val="001E4603"/>
    <w:rsid w:val="001E7157"/>
    <w:rsid w:val="00225E1C"/>
    <w:rsid w:val="00232C4F"/>
    <w:rsid w:val="002361E9"/>
    <w:rsid w:val="002375B7"/>
    <w:rsid w:val="00244E37"/>
    <w:rsid w:val="00270352"/>
    <w:rsid w:val="00271028"/>
    <w:rsid w:val="002861F8"/>
    <w:rsid w:val="0028789B"/>
    <w:rsid w:val="00290B7A"/>
    <w:rsid w:val="002A1475"/>
    <w:rsid w:val="002B4518"/>
    <w:rsid w:val="002B6278"/>
    <w:rsid w:val="002B7B4D"/>
    <w:rsid w:val="002C701F"/>
    <w:rsid w:val="002E1EFB"/>
    <w:rsid w:val="002F1045"/>
    <w:rsid w:val="002F26AD"/>
    <w:rsid w:val="002F3AC6"/>
    <w:rsid w:val="002F5760"/>
    <w:rsid w:val="00310FD5"/>
    <w:rsid w:val="003161BB"/>
    <w:rsid w:val="00316C43"/>
    <w:rsid w:val="00324F26"/>
    <w:rsid w:val="00353366"/>
    <w:rsid w:val="00365DFB"/>
    <w:rsid w:val="00372471"/>
    <w:rsid w:val="003778ED"/>
    <w:rsid w:val="00382726"/>
    <w:rsid w:val="0039147F"/>
    <w:rsid w:val="003945E2"/>
    <w:rsid w:val="0039492C"/>
    <w:rsid w:val="0039750D"/>
    <w:rsid w:val="00397D03"/>
    <w:rsid w:val="003A311E"/>
    <w:rsid w:val="003A352B"/>
    <w:rsid w:val="003A660C"/>
    <w:rsid w:val="003B2E42"/>
    <w:rsid w:val="003B4503"/>
    <w:rsid w:val="003C0D85"/>
    <w:rsid w:val="003D107F"/>
    <w:rsid w:val="003D31A6"/>
    <w:rsid w:val="003E37C9"/>
    <w:rsid w:val="003F72F1"/>
    <w:rsid w:val="00401E17"/>
    <w:rsid w:val="004400DD"/>
    <w:rsid w:val="00455A20"/>
    <w:rsid w:val="0046101D"/>
    <w:rsid w:val="0048459F"/>
    <w:rsid w:val="004869D1"/>
    <w:rsid w:val="004A71EF"/>
    <w:rsid w:val="004B2DDC"/>
    <w:rsid w:val="004C1058"/>
    <w:rsid w:val="004D3C07"/>
    <w:rsid w:val="004D4150"/>
    <w:rsid w:val="004E7A72"/>
    <w:rsid w:val="004E7EA9"/>
    <w:rsid w:val="00500BB6"/>
    <w:rsid w:val="00505579"/>
    <w:rsid w:val="00526BF2"/>
    <w:rsid w:val="00545BE6"/>
    <w:rsid w:val="0055395A"/>
    <w:rsid w:val="00562C83"/>
    <w:rsid w:val="00564A51"/>
    <w:rsid w:val="005662BA"/>
    <w:rsid w:val="00566C34"/>
    <w:rsid w:val="00576104"/>
    <w:rsid w:val="00591DF5"/>
    <w:rsid w:val="005A0768"/>
    <w:rsid w:val="005B1AB5"/>
    <w:rsid w:val="005B4D2F"/>
    <w:rsid w:val="005C1829"/>
    <w:rsid w:val="005D0CF5"/>
    <w:rsid w:val="005D717D"/>
    <w:rsid w:val="005F118E"/>
    <w:rsid w:val="005F6CC8"/>
    <w:rsid w:val="00610D52"/>
    <w:rsid w:val="0062103A"/>
    <w:rsid w:val="00647723"/>
    <w:rsid w:val="00654606"/>
    <w:rsid w:val="00660014"/>
    <w:rsid w:val="00671E08"/>
    <w:rsid w:val="00692F2F"/>
    <w:rsid w:val="006A4557"/>
    <w:rsid w:val="006A5B33"/>
    <w:rsid w:val="006A70C3"/>
    <w:rsid w:val="006B038E"/>
    <w:rsid w:val="006B0663"/>
    <w:rsid w:val="006B323E"/>
    <w:rsid w:val="006B3A2A"/>
    <w:rsid w:val="006B4687"/>
    <w:rsid w:val="006B6BFF"/>
    <w:rsid w:val="006B779B"/>
    <w:rsid w:val="006C190B"/>
    <w:rsid w:val="006C578C"/>
    <w:rsid w:val="006D0DFA"/>
    <w:rsid w:val="006E3CC4"/>
    <w:rsid w:val="006F5AB1"/>
    <w:rsid w:val="006F654B"/>
    <w:rsid w:val="00717085"/>
    <w:rsid w:val="00724272"/>
    <w:rsid w:val="00737A30"/>
    <w:rsid w:val="00742D10"/>
    <w:rsid w:val="0074401E"/>
    <w:rsid w:val="007440FC"/>
    <w:rsid w:val="0075015F"/>
    <w:rsid w:val="00756E06"/>
    <w:rsid w:val="00757E29"/>
    <w:rsid w:val="00780500"/>
    <w:rsid w:val="007816C3"/>
    <w:rsid w:val="007861BD"/>
    <w:rsid w:val="00793C7E"/>
    <w:rsid w:val="00794DBA"/>
    <w:rsid w:val="007A25AE"/>
    <w:rsid w:val="007B1B24"/>
    <w:rsid w:val="007B7151"/>
    <w:rsid w:val="007C4527"/>
    <w:rsid w:val="007D2E97"/>
    <w:rsid w:val="007E4B3F"/>
    <w:rsid w:val="007F44E7"/>
    <w:rsid w:val="007F7678"/>
    <w:rsid w:val="007F783B"/>
    <w:rsid w:val="007F78CC"/>
    <w:rsid w:val="00802E34"/>
    <w:rsid w:val="00834D98"/>
    <w:rsid w:val="0084483A"/>
    <w:rsid w:val="00871598"/>
    <w:rsid w:val="008836C4"/>
    <w:rsid w:val="008865B2"/>
    <w:rsid w:val="008B0A67"/>
    <w:rsid w:val="008B696D"/>
    <w:rsid w:val="008C471B"/>
    <w:rsid w:val="008D5A3E"/>
    <w:rsid w:val="008E242E"/>
    <w:rsid w:val="008E59F4"/>
    <w:rsid w:val="008F15E6"/>
    <w:rsid w:val="008F45EE"/>
    <w:rsid w:val="008F57DA"/>
    <w:rsid w:val="008F6160"/>
    <w:rsid w:val="009071F3"/>
    <w:rsid w:val="0091696C"/>
    <w:rsid w:val="009242CF"/>
    <w:rsid w:val="00945157"/>
    <w:rsid w:val="00960B5D"/>
    <w:rsid w:val="00966006"/>
    <w:rsid w:val="009700B2"/>
    <w:rsid w:val="00975698"/>
    <w:rsid w:val="009757B0"/>
    <w:rsid w:val="009773F0"/>
    <w:rsid w:val="009949CF"/>
    <w:rsid w:val="009C1354"/>
    <w:rsid w:val="009C64A6"/>
    <w:rsid w:val="009C6AB4"/>
    <w:rsid w:val="009D12F3"/>
    <w:rsid w:val="009E1352"/>
    <w:rsid w:val="009F1528"/>
    <w:rsid w:val="009F1628"/>
    <w:rsid w:val="00A100F8"/>
    <w:rsid w:val="00A117C3"/>
    <w:rsid w:val="00A12543"/>
    <w:rsid w:val="00A21185"/>
    <w:rsid w:val="00A6033A"/>
    <w:rsid w:val="00A64BA3"/>
    <w:rsid w:val="00A66CD7"/>
    <w:rsid w:val="00A77142"/>
    <w:rsid w:val="00A853D1"/>
    <w:rsid w:val="00A86E60"/>
    <w:rsid w:val="00A92EFA"/>
    <w:rsid w:val="00A93175"/>
    <w:rsid w:val="00AA3F20"/>
    <w:rsid w:val="00AB5B45"/>
    <w:rsid w:val="00AC52F2"/>
    <w:rsid w:val="00AD54E1"/>
    <w:rsid w:val="00AE4CF3"/>
    <w:rsid w:val="00AE6B94"/>
    <w:rsid w:val="00AF4966"/>
    <w:rsid w:val="00B107ED"/>
    <w:rsid w:val="00B1090E"/>
    <w:rsid w:val="00B14224"/>
    <w:rsid w:val="00B420C9"/>
    <w:rsid w:val="00B57E85"/>
    <w:rsid w:val="00B84313"/>
    <w:rsid w:val="00B911B8"/>
    <w:rsid w:val="00B955B4"/>
    <w:rsid w:val="00B96FFC"/>
    <w:rsid w:val="00BA0D06"/>
    <w:rsid w:val="00BA2443"/>
    <w:rsid w:val="00BA532C"/>
    <w:rsid w:val="00BA5902"/>
    <w:rsid w:val="00BE48E5"/>
    <w:rsid w:val="00BF463A"/>
    <w:rsid w:val="00BF7717"/>
    <w:rsid w:val="00C07694"/>
    <w:rsid w:val="00C150CB"/>
    <w:rsid w:val="00C237B4"/>
    <w:rsid w:val="00C26121"/>
    <w:rsid w:val="00C3610E"/>
    <w:rsid w:val="00C43037"/>
    <w:rsid w:val="00C54DF3"/>
    <w:rsid w:val="00C613F7"/>
    <w:rsid w:val="00C62077"/>
    <w:rsid w:val="00C71750"/>
    <w:rsid w:val="00C71D99"/>
    <w:rsid w:val="00C81125"/>
    <w:rsid w:val="00C816F7"/>
    <w:rsid w:val="00C82FFD"/>
    <w:rsid w:val="00C8562B"/>
    <w:rsid w:val="00C916C1"/>
    <w:rsid w:val="00CA14CA"/>
    <w:rsid w:val="00CB0F3D"/>
    <w:rsid w:val="00CD1EFB"/>
    <w:rsid w:val="00CE78F1"/>
    <w:rsid w:val="00D12694"/>
    <w:rsid w:val="00D300CF"/>
    <w:rsid w:val="00D456DF"/>
    <w:rsid w:val="00D46271"/>
    <w:rsid w:val="00D47AFA"/>
    <w:rsid w:val="00D527E4"/>
    <w:rsid w:val="00D5401C"/>
    <w:rsid w:val="00D70561"/>
    <w:rsid w:val="00D76225"/>
    <w:rsid w:val="00D85C55"/>
    <w:rsid w:val="00D943F1"/>
    <w:rsid w:val="00D96472"/>
    <w:rsid w:val="00DA07CE"/>
    <w:rsid w:val="00DA204B"/>
    <w:rsid w:val="00DA6C65"/>
    <w:rsid w:val="00DD1457"/>
    <w:rsid w:val="00DD4772"/>
    <w:rsid w:val="00DD6A0C"/>
    <w:rsid w:val="00DE7B90"/>
    <w:rsid w:val="00DF0B24"/>
    <w:rsid w:val="00DF2967"/>
    <w:rsid w:val="00DF3001"/>
    <w:rsid w:val="00E01000"/>
    <w:rsid w:val="00E01558"/>
    <w:rsid w:val="00E510F0"/>
    <w:rsid w:val="00E61C83"/>
    <w:rsid w:val="00E745D2"/>
    <w:rsid w:val="00E776AB"/>
    <w:rsid w:val="00EB5E96"/>
    <w:rsid w:val="00EB5ECD"/>
    <w:rsid w:val="00EB78D8"/>
    <w:rsid w:val="00EB7C39"/>
    <w:rsid w:val="00EC054C"/>
    <w:rsid w:val="00ED429B"/>
    <w:rsid w:val="00EE1C21"/>
    <w:rsid w:val="00F015C2"/>
    <w:rsid w:val="00F038CE"/>
    <w:rsid w:val="00F10DFD"/>
    <w:rsid w:val="00F200FC"/>
    <w:rsid w:val="00F31D8F"/>
    <w:rsid w:val="00F4768C"/>
    <w:rsid w:val="00F47AFB"/>
    <w:rsid w:val="00F57964"/>
    <w:rsid w:val="00F60B18"/>
    <w:rsid w:val="00F75DE7"/>
    <w:rsid w:val="00F82D46"/>
    <w:rsid w:val="00F85F69"/>
    <w:rsid w:val="00FA44DD"/>
    <w:rsid w:val="00FB4676"/>
    <w:rsid w:val="00FB5A37"/>
    <w:rsid w:val="00FB5DE5"/>
    <w:rsid w:val="00FC68BA"/>
    <w:rsid w:val="00FC7BD5"/>
    <w:rsid w:val="00FE0DEC"/>
    <w:rsid w:val="00FE1FCB"/>
    <w:rsid w:val="00FE5521"/>
    <w:rsid w:val="00FE7C13"/>
    <w:rsid w:val="00FF2923"/>
    <w:rsid w:val="00FF3E17"/>
    <w:rsid w:val="00FF421F"/>
    <w:rsid w:val="00FF66D0"/>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272"/>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uiPriority w:val="99"/>
    <w:semiHidden/>
    <w:unhideWhenUsed/>
    <w:rsid w:val="00724272"/>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724272"/>
    <w:rPr>
      <w:rFonts w:eastAsia="Times New Roman" w:cs="Times New Roman"/>
      <w:sz w:val="24"/>
      <w:szCs w:val="24"/>
    </w:rPr>
  </w:style>
  <w:style w:type="paragraph" w:customStyle="1" w:styleId="msonormal0">
    <w:name w:val="msonormal"/>
    <w:basedOn w:val="Normal"/>
    <w:rsid w:val="00CE78F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78F1"/>
    <w:rPr>
      <w:b/>
      <w:bCs/>
    </w:rPr>
  </w:style>
  <w:style w:type="character" w:styleId="Emphasis">
    <w:name w:val="Emphasis"/>
    <w:basedOn w:val="DefaultParagraphFont"/>
    <w:uiPriority w:val="20"/>
    <w:qFormat/>
    <w:rsid w:val="00CE78F1"/>
    <w:rPr>
      <w:i/>
      <w:iCs/>
    </w:rPr>
  </w:style>
  <w:style w:type="paragraph" w:styleId="ListBullet">
    <w:name w:val="List Bullet"/>
    <w:basedOn w:val="Normal"/>
    <w:uiPriority w:val="99"/>
    <w:semiHidden/>
    <w:unhideWhenUsed/>
    <w:rsid w:val="00CE78F1"/>
    <w:pPr>
      <w:numPr>
        <w:numId w:val="2"/>
      </w:numPr>
      <w:tabs>
        <w:tab w:val="clear" w:pos="360"/>
      </w:tabs>
      <w:spacing w:before="100" w:beforeAutospacing="1" w:after="100" w:afterAutospacing="1" w:line="240" w:lineRule="auto"/>
      <w:ind w:left="0" w:firstLine="0"/>
    </w:pPr>
    <w:rPr>
      <w:rFonts w:eastAsia="Times New Roman" w:cs="Times New Roman"/>
      <w:sz w:val="24"/>
      <w:szCs w:val="24"/>
    </w:rPr>
  </w:style>
  <w:style w:type="table" w:styleId="TableGrid">
    <w:name w:val="Table Grid"/>
    <w:basedOn w:val="TableNormal"/>
    <w:rsid w:val="0017178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rsid w:val="00B84313"/>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B843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uiPriority w:val="99"/>
    <w:semiHidden/>
    <w:unhideWhenUsed/>
    <w:rsid w:val="007440FC"/>
    <w:pPr>
      <w:spacing w:after="120"/>
    </w:pPr>
  </w:style>
  <w:style w:type="character" w:customStyle="1" w:styleId="BodyTextChar">
    <w:name w:val="Body Text Char"/>
    <w:basedOn w:val="DefaultParagraphFont"/>
    <w:link w:val="BodyText"/>
    <w:uiPriority w:val="99"/>
    <w:semiHidden/>
    <w:rsid w:val="007440FC"/>
  </w:style>
  <w:style w:type="character" w:styleId="PageNumber">
    <w:name w:val="page number"/>
    <w:basedOn w:val="DefaultParagraphFont"/>
    <w:rsid w:val="007440FC"/>
  </w:style>
  <w:style w:type="paragraph" w:styleId="BodyTextIndent">
    <w:name w:val="Body Text Indent"/>
    <w:basedOn w:val="Normal"/>
    <w:link w:val="BodyTextIndentChar"/>
    <w:unhideWhenUsed/>
    <w:rsid w:val="0039750D"/>
    <w:pPr>
      <w:spacing w:after="120" w:line="240" w:lineRule="auto"/>
      <w:ind w:left="360"/>
    </w:pPr>
    <w:rPr>
      <w:rFonts w:eastAsia="Calibri" w:cs="Times New Roman"/>
      <w:szCs w:val="28"/>
    </w:rPr>
  </w:style>
  <w:style w:type="character" w:customStyle="1" w:styleId="BodyTextIndentChar">
    <w:name w:val="Body Text Indent Char"/>
    <w:basedOn w:val="DefaultParagraphFont"/>
    <w:link w:val="BodyTextIndent"/>
    <w:rsid w:val="0039750D"/>
    <w:rPr>
      <w:rFonts w:eastAsia="Calibri"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272"/>
    <w:pPr>
      <w:spacing w:before="100" w:beforeAutospacing="1" w:after="100" w:afterAutospacing="1" w:line="240" w:lineRule="auto"/>
    </w:pPr>
    <w:rPr>
      <w:rFonts w:eastAsia="Times New Roman" w:cs="Times New Roman"/>
      <w:sz w:val="24"/>
      <w:szCs w:val="24"/>
    </w:rPr>
  </w:style>
  <w:style w:type="paragraph" w:styleId="BodyTextIndent2">
    <w:name w:val="Body Text Indent 2"/>
    <w:basedOn w:val="Normal"/>
    <w:link w:val="BodyTextIndent2Char"/>
    <w:uiPriority w:val="99"/>
    <w:semiHidden/>
    <w:unhideWhenUsed/>
    <w:rsid w:val="00724272"/>
    <w:pPr>
      <w:spacing w:before="100" w:beforeAutospacing="1" w:after="100"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724272"/>
    <w:rPr>
      <w:rFonts w:eastAsia="Times New Roman" w:cs="Times New Roman"/>
      <w:sz w:val="24"/>
      <w:szCs w:val="24"/>
    </w:rPr>
  </w:style>
  <w:style w:type="paragraph" w:customStyle="1" w:styleId="msonormal0">
    <w:name w:val="msonormal"/>
    <w:basedOn w:val="Normal"/>
    <w:rsid w:val="00CE78F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78F1"/>
    <w:rPr>
      <w:b/>
      <w:bCs/>
    </w:rPr>
  </w:style>
  <w:style w:type="character" w:styleId="Emphasis">
    <w:name w:val="Emphasis"/>
    <w:basedOn w:val="DefaultParagraphFont"/>
    <w:uiPriority w:val="20"/>
    <w:qFormat/>
    <w:rsid w:val="00CE78F1"/>
    <w:rPr>
      <w:i/>
      <w:iCs/>
    </w:rPr>
  </w:style>
  <w:style w:type="paragraph" w:styleId="ListBullet">
    <w:name w:val="List Bullet"/>
    <w:basedOn w:val="Normal"/>
    <w:uiPriority w:val="99"/>
    <w:semiHidden/>
    <w:unhideWhenUsed/>
    <w:rsid w:val="00CE78F1"/>
    <w:pPr>
      <w:numPr>
        <w:numId w:val="2"/>
      </w:numPr>
      <w:tabs>
        <w:tab w:val="clear" w:pos="360"/>
      </w:tabs>
      <w:spacing w:before="100" w:beforeAutospacing="1" w:after="100" w:afterAutospacing="1" w:line="240" w:lineRule="auto"/>
      <w:ind w:left="0" w:firstLine="0"/>
    </w:pPr>
    <w:rPr>
      <w:rFonts w:eastAsia="Times New Roman" w:cs="Times New Roman"/>
      <w:sz w:val="24"/>
      <w:szCs w:val="24"/>
    </w:rPr>
  </w:style>
  <w:style w:type="table" w:styleId="TableGrid">
    <w:name w:val="Table Grid"/>
    <w:basedOn w:val="TableNormal"/>
    <w:rsid w:val="0017178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rsid w:val="00B84313"/>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B8431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uiPriority w:val="99"/>
    <w:semiHidden/>
    <w:unhideWhenUsed/>
    <w:rsid w:val="007440FC"/>
    <w:pPr>
      <w:spacing w:after="120"/>
    </w:pPr>
  </w:style>
  <w:style w:type="character" w:customStyle="1" w:styleId="BodyTextChar">
    <w:name w:val="Body Text Char"/>
    <w:basedOn w:val="DefaultParagraphFont"/>
    <w:link w:val="BodyText"/>
    <w:uiPriority w:val="99"/>
    <w:semiHidden/>
    <w:rsid w:val="007440FC"/>
  </w:style>
  <w:style w:type="character" w:styleId="PageNumber">
    <w:name w:val="page number"/>
    <w:basedOn w:val="DefaultParagraphFont"/>
    <w:rsid w:val="007440FC"/>
  </w:style>
  <w:style w:type="paragraph" w:styleId="BodyTextIndent">
    <w:name w:val="Body Text Indent"/>
    <w:basedOn w:val="Normal"/>
    <w:link w:val="BodyTextIndentChar"/>
    <w:unhideWhenUsed/>
    <w:rsid w:val="0039750D"/>
    <w:pPr>
      <w:spacing w:after="120" w:line="240" w:lineRule="auto"/>
      <w:ind w:left="360"/>
    </w:pPr>
    <w:rPr>
      <w:rFonts w:eastAsia="Calibri" w:cs="Times New Roman"/>
      <w:szCs w:val="28"/>
    </w:rPr>
  </w:style>
  <w:style w:type="character" w:customStyle="1" w:styleId="BodyTextIndentChar">
    <w:name w:val="Body Text Indent Char"/>
    <w:basedOn w:val="DefaultParagraphFont"/>
    <w:link w:val="BodyTextIndent"/>
    <w:rsid w:val="0039750D"/>
    <w:rPr>
      <w:rFonts w:eastAsia="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23866">
      <w:bodyDiv w:val="1"/>
      <w:marLeft w:val="0"/>
      <w:marRight w:val="0"/>
      <w:marTop w:val="0"/>
      <w:marBottom w:val="0"/>
      <w:divBdr>
        <w:top w:val="none" w:sz="0" w:space="0" w:color="auto"/>
        <w:left w:val="none" w:sz="0" w:space="0" w:color="auto"/>
        <w:bottom w:val="none" w:sz="0" w:space="0" w:color="auto"/>
        <w:right w:val="none" w:sz="0" w:space="0" w:color="auto"/>
      </w:divBdr>
      <w:divsChild>
        <w:div w:id="350961031">
          <w:marLeft w:val="0"/>
          <w:marRight w:val="0"/>
          <w:marTop w:val="0"/>
          <w:marBottom w:val="0"/>
          <w:divBdr>
            <w:top w:val="none" w:sz="0" w:space="0" w:color="auto"/>
            <w:left w:val="none" w:sz="0" w:space="0" w:color="auto"/>
            <w:bottom w:val="none" w:sz="0" w:space="0" w:color="auto"/>
            <w:right w:val="none" w:sz="0" w:space="0" w:color="auto"/>
          </w:divBdr>
        </w:div>
      </w:divsChild>
    </w:div>
    <w:div w:id="13654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A55B-0520-439F-95A8-F3EFD6F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22</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2023-10-19T02:47:00Z</dcterms:created>
  <dcterms:modified xsi:type="dcterms:W3CDTF">2023-10-21T14:16:00Z</dcterms:modified>
</cp:coreProperties>
</file>